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3492"/>
        <w:rPr>
          <w:sz w:val="20"/>
        </w:rPr>
      </w:pPr>
      <w:r>
        <w:rPr>
          <w:sz w:val="20"/>
        </w:rPr>
        <w:drawing>
          <wp:inline distT="0" distB="0" distL="0" distR="0">
            <wp:extent cx="2600325" cy="523875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"/>
        <w:rPr>
          <w:sz w:val="19"/>
        </w:rPr>
      </w:pPr>
    </w:p>
    <w:p>
      <w:pPr>
        <w:pStyle w:val="Title"/>
      </w:pPr>
      <w:r>
        <w:rPr/>
        <w:t>ALL ABOUT SENIOR CITIZEN SAVINGS SCHEME (SCSS)</w:t>
      </w:r>
    </w:p>
    <w:p>
      <w:pPr>
        <w:pStyle w:val="BodyText"/>
        <w:spacing w:before="311"/>
        <w:ind w:left="659" w:right="1236"/>
        <w:jc w:val="center"/>
      </w:pPr>
      <w:r>
        <w:rPr/>
        <w:t>AUTHOR</w:t>
      </w:r>
      <w:r>
        <w:rPr>
          <w:spacing w:val="-1"/>
        </w:rPr>
        <w:t> </w:t>
      </w:r>
      <w:r>
        <w:rPr/>
        <w:t>:</w:t>
      </w:r>
      <w:hyperlink r:id="rId6">
        <w:r>
          <w:rPr>
            <w:color w:val="0000CC"/>
            <w:u w:val="single" w:color="0000CC"/>
          </w:rPr>
          <w:t>BHAWNA DUA</w:t>
        </w:r>
      </w:hyperlink>
    </w:p>
    <w:p>
      <w:pPr>
        <w:pStyle w:val="BodyText"/>
        <w:spacing w:before="7"/>
        <w:rPr>
          <w:sz w:val="21"/>
        </w:rPr>
      </w:pPr>
    </w:p>
    <w:p>
      <w:pPr>
        <w:pStyle w:val="BodyText"/>
        <w:ind w:left="657" w:right="1236"/>
        <w:jc w:val="center"/>
      </w:pPr>
      <w:r>
        <w:rPr>
          <w:color w:val="0000FF"/>
        </w:rPr>
        <w:t>https://taxguru.in/income-tax/senior-citizen-savings-scheme-scss.html</w:t>
      </w:r>
    </w:p>
    <w:p>
      <w:pPr>
        <w:pStyle w:val="BodyText"/>
        <w:rPr>
          <w:sz w:val="26"/>
        </w:rPr>
      </w:pPr>
    </w:p>
    <w:p>
      <w:pPr>
        <w:pStyle w:val="BodyText"/>
        <w:spacing w:line="247" w:lineRule="auto" w:before="190"/>
        <w:ind w:left="100" w:right="679"/>
        <w:jc w:val="both"/>
      </w:pPr>
      <w:r>
        <w:rPr>
          <w:b/>
        </w:rPr>
        <w:t>Introduction: </w:t>
      </w:r>
      <w:r>
        <w:rPr/>
        <w:t>The Senior Citizen Savings Scheme (SCSS) has undergone significant updates following the</w:t>
      </w:r>
      <w:r>
        <w:rPr>
          <w:spacing w:val="1"/>
        </w:rPr>
        <w:t> </w:t>
      </w:r>
      <w:r>
        <w:rPr/>
        <w:t>November</w:t>
      </w:r>
      <w:r>
        <w:rPr>
          <w:spacing w:val="22"/>
        </w:rPr>
        <w:t> </w:t>
      </w:r>
      <w:r>
        <w:rPr/>
        <w:t>2023</w:t>
      </w:r>
      <w:r>
        <w:rPr>
          <w:spacing w:val="23"/>
        </w:rPr>
        <w:t> </w:t>
      </w:r>
      <w:r>
        <w:rPr/>
        <w:t>notification</w:t>
      </w:r>
      <w:r>
        <w:rPr>
          <w:spacing w:val="23"/>
        </w:rPr>
        <w:t> </w:t>
      </w:r>
      <w:r>
        <w:rPr/>
        <w:t>(SB</w:t>
      </w:r>
      <w:r>
        <w:rPr>
          <w:spacing w:val="23"/>
        </w:rPr>
        <w:t> </w:t>
      </w:r>
      <w:r>
        <w:rPr/>
        <w:t>Order</w:t>
      </w:r>
      <w:r>
        <w:rPr>
          <w:spacing w:val="23"/>
        </w:rPr>
        <w:t> </w:t>
      </w:r>
      <w:r>
        <w:rPr/>
        <w:t>No.</w:t>
      </w:r>
      <w:r>
        <w:rPr>
          <w:spacing w:val="23"/>
        </w:rPr>
        <w:t> </w:t>
      </w:r>
      <w:r>
        <w:rPr/>
        <w:t>22/2023).</w:t>
      </w:r>
      <w:r>
        <w:rPr>
          <w:spacing w:val="23"/>
        </w:rPr>
        <w:t> </w:t>
      </w:r>
      <w:r>
        <w:rPr/>
        <w:t>This</w:t>
      </w:r>
      <w:r>
        <w:rPr>
          <w:spacing w:val="22"/>
        </w:rPr>
        <w:t> </w:t>
      </w:r>
      <w:r>
        <w:rPr/>
        <w:t>article</w:t>
      </w:r>
      <w:r>
        <w:rPr>
          <w:spacing w:val="23"/>
        </w:rPr>
        <w:t> </w:t>
      </w:r>
      <w:r>
        <w:rPr/>
        <w:t>provides</w:t>
      </w:r>
      <w:r>
        <w:rPr>
          <w:spacing w:val="23"/>
        </w:rPr>
        <w:t> </w:t>
      </w:r>
      <w:r>
        <w:rPr/>
        <w:t>a</w:t>
      </w:r>
      <w:r>
        <w:rPr>
          <w:spacing w:val="23"/>
        </w:rPr>
        <w:t> </w:t>
      </w:r>
      <w:r>
        <w:rPr/>
        <w:t>comprehensive</w:t>
      </w:r>
      <w:r>
        <w:rPr>
          <w:spacing w:val="23"/>
        </w:rPr>
        <w:t> </w:t>
      </w:r>
      <w:r>
        <w:rPr/>
        <w:t>understanding</w:t>
      </w:r>
      <w:r>
        <w:rPr>
          <w:spacing w:val="23"/>
        </w:rPr>
        <w:t> </w:t>
      </w:r>
      <w:r>
        <w:rPr/>
        <w:t>of</w:t>
      </w:r>
      <w:r>
        <w:rPr>
          <w:spacing w:val="-58"/>
        </w:rPr>
        <w:t> </w:t>
      </w:r>
      <w:r>
        <w:rPr/>
        <w:t>the latest SCSS rules, covering eligibility criteria, investment options, extension of tenure, and income tax</w:t>
      </w:r>
      <w:r>
        <w:rPr>
          <w:spacing w:val="1"/>
        </w:rPr>
        <w:t> </w:t>
      </w:r>
      <w:r>
        <w:rPr/>
        <w:t>benefits.</w:t>
      </w:r>
    </w:p>
    <w:p>
      <w:pPr>
        <w:pStyle w:val="BodyText"/>
        <w:spacing w:before="2"/>
        <w:rPr>
          <w:sz w:val="21"/>
        </w:rPr>
      </w:pPr>
    </w:p>
    <w:p>
      <w:pPr>
        <w:pStyle w:val="Heading1"/>
        <w:ind w:left="100"/>
        <w:jc w:val="both"/>
      </w:pPr>
      <w:r>
        <w:rPr>
          <w:u w:val="single"/>
        </w:rPr>
        <w:t>Senior Citizen Savings Scheme (SCSS) after SB Order No.22/2023 Dated: 14.11.2023</w:t>
      </w:r>
    </w:p>
    <w:p>
      <w:pPr>
        <w:pStyle w:val="BodyText"/>
        <w:spacing w:before="8"/>
        <w:rPr>
          <w:b/>
          <w:sz w:val="21"/>
        </w:rPr>
      </w:pPr>
    </w:p>
    <w:p>
      <w:pPr>
        <w:pStyle w:val="BodyText"/>
        <w:spacing w:line="247" w:lineRule="auto"/>
        <w:ind w:left="100" w:right="679"/>
        <w:jc w:val="both"/>
      </w:pPr>
      <w:r>
        <w:rPr/>
        <w:t>Deduction u/s 80C under Income Tax Act, 1961 is allowed to the extent of RJs. 1,50,000/- to an individual who</w:t>
      </w:r>
      <w:r>
        <w:rPr>
          <w:spacing w:val="1"/>
        </w:rPr>
        <w:t> </w:t>
      </w:r>
      <w:r>
        <w:rPr/>
        <w:t>has crossed the following criteria of the age:</w:t>
      </w:r>
    </w:p>
    <w:p>
      <w:pPr>
        <w:pStyle w:val="BodyText"/>
        <w:spacing w:before="11"/>
      </w:pPr>
    </w:p>
    <w:p>
      <w:pPr>
        <w:pStyle w:val="Heading1"/>
        <w:tabs>
          <w:tab w:pos="4205" w:val="left" w:leader="none"/>
          <w:tab w:pos="7245" w:val="left" w:leader="none"/>
        </w:tabs>
        <w:jc w:val="both"/>
      </w:pPr>
      <w:r>
        <w:rPr/>
        <w:t>Age</w:t>
        <w:tab/>
        <w:t>Minimum Investment</w:t>
        <w:tab/>
        <w:t>Maximum Investment</w:t>
      </w:r>
    </w:p>
    <w:p>
      <w:pPr>
        <w:spacing w:after="0"/>
        <w:jc w:val="both"/>
        <w:sectPr>
          <w:type w:val="continuous"/>
          <w:pgSz w:w="12240" w:h="15840"/>
          <w:pgMar w:top="680" w:bottom="280" w:left="580" w:right="0"/>
        </w:sectPr>
      </w:pPr>
    </w:p>
    <w:p>
      <w:pPr>
        <w:pStyle w:val="BodyText"/>
        <w:spacing w:before="69"/>
        <w:ind w:left="145"/>
      </w:pPr>
      <w:r>
        <w:rPr/>
        <w:t>60 or above</w:t>
      </w:r>
    </w:p>
    <w:p>
      <w:pPr>
        <w:pStyle w:val="BodyText"/>
        <w:spacing w:line="247" w:lineRule="auto" w:before="69"/>
        <w:ind w:left="145" w:right="37"/>
      </w:pPr>
      <w:r>
        <w:rPr/>
        <w:t>Between</w:t>
      </w:r>
      <w:r>
        <w:rPr>
          <w:spacing w:val="25"/>
        </w:rPr>
        <w:t> </w:t>
      </w:r>
      <w:r>
        <w:rPr/>
        <w:t>55</w:t>
      </w:r>
      <w:r>
        <w:rPr>
          <w:spacing w:val="25"/>
        </w:rPr>
        <w:t> </w:t>
      </w:r>
      <w:r>
        <w:rPr/>
        <w:t>years</w:t>
      </w:r>
      <w:r>
        <w:rPr>
          <w:spacing w:val="25"/>
        </w:rPr>
        <w:t> </w:t>
      </w:r>
      <w:r>
        <w:rPr/>
        <w:t>to</w:t>
      </w:r>
      <w:r>
        <w:rPr>
          <w:spacing w:val="26"/>
        </w:rPr>
        <w:t> </w:t>
      </w:r>
      <w:r>
        <w:rPr/>
        <w:t>60</w:t>
      </w:r>
      <w:r>
        <w:rPr>
          <w:spacing w:val="25"/>
        </w:rPr>
        <w:t> </w:t>
      </w:r>
      <w:r>
        <w:rPr/>
        <w:t>years</w:t>
      </w:r>
      <w:r>
        <w:rPr>
          <w:spacing w:val="25"/>
        </w:rPr>
        <w:t> </w:t>
      </w:r>
      <w:r>
        <w:rPr/>
        <w:t>and</w:t>
      </w:r>
      <w:r>
        <w:rPr>
          <w:spacing w:val="26"/>
        </w:rPr>
        <w:t> </w:t>
      </w:r>
      <w:r>
        <w:rPr/>
        <w:t>taken</w:t>
      </w:r>
      <w:r>
        <w:rPr>
          <w:spacing w:val="-57"/>
        </w:rPr>
        <w:t> </w:t>
      </w:r>
      <w:r>
        <w:rPr/>
        <w:t>voluntary retirement</w:t>
      </w:r>
    </w:p>
    <w:p>
      <w:pPr>
        <w:pStyle w:val="BodyText"/>
        <w:spacing w:before="62"/>
        <w:ind w:left="145"/>
      </w:pPr>
      <w:r>
        <w:rPr/>
        <w:t>50 years or above</w:t>
      </w:r>
    </w:p>
    <w:p>
      <w:pPr>
        <w:pStyle w:val="BodyText"/>
        <w:spacing w:before="7"/>
        <w:rPr>
          <w:sz w:val="21"/>
        </w:rPr>
      </w:pPr>
    </w:p>
    <w:p>
      <w:pPr>
        <w:pStyle w:val="BodyText"/>
        <w:spacing w:line="247" w:lineRule="auto"/>
        <w:ind w:left="145"/>
      </w:pPr>
      <w:r>
        <w:rPr/>
        <w:t>(Retired</w:t>
      </w:r>
      <w:r>
        <w:rPr>
          <w:spacing w:val="52"/>
        </w:rPr>
        <w:t> </w:t>
      </w:r>
      <w:r>
        <w:rPr/>
        <w:t>personnel</w:t>
      </w:r>
      <w:r>
        <w:rPr>
          <w:spacing w:val="53"/>
        </w:rPr>
        <w:t> </w:t>
      </w:r>
      <w:r>
        <w:rPr/>
        <w:t>of</w:t>
      </w:r>
      <w:r>
        <w:rPr>
          <w:spacing w:val="53"/>
        </w:rPr>
        <w:t> </w:t>
      </w:r>
      <w:r>
        <w:rPr/>
        <w:t>Defence</w:t>
      </w:r>
      <w:r>
        <w:rPr>
          <w:spacing w:val="52"/>
        </w:rPr>
        <w:t> </w:t>
      </w:r>
      <w:r>
        <w:rPr/>
        <w:t>Services</w:t>
      </w:r>
      <w:r>
        <w:rPr>
          <w:spacing w:val="-57"/>
        </w:rPr>
        <w:t> </w:t>
      </w:r>
      <w:r>
        <w:rPr/>
        <w:t>except Civilian Defence Employees)*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ind w:left="145"/>
      </w:pPr>
      <w:r>
        <w:rPr/>
        <w:t>50 years or above</w:t>
      </w:r>
    </w:p>
    <w:p>
      <w:pPr>
        <w:pStyle w:val="BodyText"/>
        <w:spacing w:before="8"/>
        <w:rPr>
          <w:sz w:val="21"/>
        </w:rPr>
      </w:pPr>
    </w:p>
    <w:p>
      <w:pPr>
        <w:pStyle w:val="BodyText"/>
        <w:spacing w:line="247" w:lineRule="auto"/>
        <w:ind w:left="145"/>
      </w:pPr>
      <w:r>
        <w:rPr/>
        <w:t>(If</w:t>
      </w:r>
      <w:r>
        <w:rPr>
          <w:spacing w:val="21"/>
        </w:rPr>
        <w:t> </w:t>
      </w:r>
      <w:r>
        <w:rPr/>
        <w:t>the</w:t>
      </w:r>
      <w:r>
        <w:rPr>
          <w:spacing w:val="22"/>
        </w:rPr>
        <w:t> </w:t>
      </w:r>
      <w:r>
        <w:rPr/>
        <w:t>government</w:t>
      </w:r>
      <w:r>
        <w:rPr>
          <w:spacing w:val="22"/>
        </w:rPr>
        <w:t> </w:t>
      </w:r>
      <w:r>
        <w:rPr/>
        <w:t>employee</w:t>
      </w:r>
      <w:r>
        <w:rPr>
          <w:spacing w:val="22"/>
        </w:rPr>
        <w:t> </w:t>
      </w:r>
      <w:r>
        <w:rPr/>
        <w:t>died</w:t>
      </w:r>
      <w:r>
        <w:rPr>
          <w:spacing w:val="21"/>
        </w:rPr>
        <w:t> </w:t>
      </w:r>
      <w:r>
        <w:rPr/>
        <w:t>at</w:t>
      </w:r>
      <w:r>
        <w:rPr>
          <w:spacing w:val="22"/>
        </w:rPr>
        <w:t> </w:t>
      </w:r>
      <w:r>
        <w:rPr/>
        <w:t>the</w:t>
      </w:r>
      <w:r>
        <w:rPr>
          <w:spacing w:val="-57"/>
        </w:rPr>
        <w:t> </w:t>
      </w:r>
      <w:r>
        <w:rPr/>
        <w:t>age of 50 or above in harness*)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</w:pPr>
    </w:p>
    <w:p>
      <w:pPr>
        <w:pStyle w:val="BodyText"/>
        <w:spacing w:before="1"/>
        <w:ind w:left="145"/>
      </w:pPr>
      <w:r>
        <w:rPr/>
        <w:t>Rs. 1000</w:t>
      </w:r>
    </w:p>
    <w:p>
      <w:pPr>
        <w:pStyle w:val="BodyText"/>
        <w:spacing w:before="69"/>
        <w:ind w:left="145"/>
      </w:pPr>
      <w:r>
        <w:rPr/>
        <w:br w:type="column"/>
      </w:r>
      <w:r>
        <w:rPr/>
        <w:t>Rs. 30,00,000</w:t>
      </w:r>
    </w:p>
    <w:p>
      <w:pPr>
        <w:pStyle w:val="BodyText"/>
        <w:tabs>
          <w:tab w:pos="662" w:val="left" w:leader="none"/>
          <w:tab w:pos="1826" w:val="left" w:leader="none"/>
          <w:tab w:pos="2231" w:val="left" w:leader="none"/>
          <w:tab w:pos="3501" w:val="left" w:leader="none"/>
          <w:tab w:pos="4371" w:val="left" w:leader="none"/>
        </w:tabs>
        <w:spacing w:line="247" w:lineRule="auto" w:before="69"/>
        <w:ind w:left="145" w:right="1"/>
      </w:pPr>
      <w:r>
        <w:rPr/>
        <w:t>Rs.</w:t>
        <w:tab/>
        <w:t>30,00,000</w:t>
        <w:tab/>
        <w:t>or</w:t>
        <w:tab/>
        <w:t>Retirement</w:t>
        <w:tab/>
        <w:t>benefit</w:t>
        <w:tab/>
      </w:r>
      <w:r>
        <w:rPr>
          <w:spacing w:val="-3"/>
        </w:rPr>
        <w:t>re</w:t>
      </w:r>
      <w:r>
        <w:rPr>
          <w:spacing w:val="-57"/>
        </w:rPr>
        <w:t> </w:t>
      </w:r>
      <w:r>
        <w:rPr/>
        <w:t>(whichever is lower)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tabs>
          <w:tab w:pos="757" w:val="left" w:leader="none"/>
          <w:tab w:pos="2015" w:val="left" w:leader="none"/>
          <w:tab w:pos="2513" w:val="left" w:leader="none"/>
          <w:tab w:pos="3878" w:val="left" w:leader="none"/>
        </w:tabs>
        <w:spacing w:line="247" w:lineRule="auto" w:before="1"/>
        <w:ind w:left="145" w:right="12"/>
      </w:pPr>
      <w:r>
        <w:rPr/>
        <w:t>Rs.</w:t>
        <w:tab/>
        <w:t>30,00,000</w:t>
        <w:tab/>
        <w:t>or</w:t>
        <w:tab/>
        <w:t>Retirement</w:t>
        <w:tab/>
      </w:r>
      <w:r>
        <w:rPr>
          <w:spacing w:val="-1"/>
        </w:rPr>
        <w:t>benefit</w:t>
      </w:r>
      <w:r>
        <w:rPr>
          <w:spacing w:val="-57"/>
        </w:rPr>
        <w:t> </w:t>
      </w:r>
      <w:r>
        <w:rPr/>
        <w:t>Compensation (whichever is lower)</w:t>
      </w:r>
    </w:p>
    <w:p>
      <w:pPr>
        <w:spacing w:after="0" w:line="247" w:lineRule="auto"/>
        <w:sectPr>
          <w:type w:val="continuous"/>
          <w:pgSz w:w="12240" w:h="15840"/>
          <w:pgMar w:top="680" w:bottom="280" w:left="580" w:right="0"/>
          <w:cols w:num="3" w:equalWidth="0">
            <w:col w:w="4185" w:space="938"/>
            <w:col w:w="1039" w:space="938"/>
            <w:col w:w="456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47" w:lineRule="auto" w:before="90"/>
        <w:ind w:left="100" w:right="678"/>
      </w:pPr>
      <w:r>
        <w:rPr/>
        <w:t>Some</w:t>
      </w:r>
      <w:r>
        <w:rPr>
          <w:spacing w:val="9"/>
        </w:rPr>
        <w:t> </w:t>
      </w:r>
      <w:r>
        <w:rPr/>
        <w:t>Basic</w:t>
      </w:r>
      <w:r>
        <w:rPr>
          <w:spacing w:val="9"/>
        </w:rPr>
        <w:t> </w:t>
      </w:r>
      <w:r>
        <w:rPr/>
        <w:t>Questions</w:t>
      </w:r>
      <w:r>
        <w:rPr>
          <w:spacing w:val="10"/>
        </w:rPr>
        <w:t> </w:t>
      </w:r>
      <w:r>
        <w:rPr/>
        <w:t>which</w:t>
      </w:r>
      <w:r>
        <w:rPr>
          <w:spacing w:val="9"/>
        </w:rPr>
        <w:t> </w:t>
      </w:r>
      <w:r>
        <w:rPr/>
        <w:t>need</w:t>
      </w:r>
      <w:r>
        <w:rPr>
          <w:spacing w:val="9"/>
        </w:rPr>
        <w:t> </w:t>
      </w:r>
      <w:r>
        <w:rPr/>
        <w:t>to</w:t>
      </w:r>
      <w:r>
        <w:rPr>
          <w:spacing w:val="10"/>
        </w:rPr>
        <w:t> </w:t>
      </w:r>
      <w:r>
        <w:rPr/>
        <w:t>be</w:t>
      </w:r>
      <w:r>
        <w:rPr>
          <w:spacing w:val="9"/>
        </w:rPr>
        <w:t> </w:t>
      </w:r>
      <w:r>
        <w:rPr/>
        <w:t>answered</w:t>
      </w:r>
      <w:r>
        <w:rPr>
          <w:spacing w:val="10"/>
        </w:rPr>
        <w:t> </w:t>
      </w:r>
      <w:r>
        <w:rPr/>
        <w:t>and</w:t>
      </w:r>
      <w:r>
        <w:rPr>
          <w:spacing w:val="9"/>
        </w:rPr>
        <w:t> </w:t>
      </w:r>
      <w:r>
        <w:rPr/>
        <w:t>understand</w:t>
      </w:r>
      <w:r>
        <w:rPr>
          <w:spacing w:val="9"/>
        </w:rPr>
        <w:t> </w:t>
      </w:r>
      <w:r>
        <w:rPr/>
        <w:t>as</w:t>
      </w:r>
      <w:r>
        <w:rPr>
          <w:spacing w:val="10"/>
        </w:rPr>
        <w:t> </w:t>
      </w:r>
      <w:r>
        <w:rPr/>
        <w:t>per</w:t>
      </w:r>
      <w:r>
        <w:rPr>
          <w:spacing w:val="9"/>
        </w:rPr>
        <w:t> </w:t>
      </w:r>
      <w:r>
        <w:rPr/>
        <w:t>Senior</w:t>
      </w:r>
      <w:r>
        <w:rPr>
          <w:spacing w:val="9"/>
        </w:rPr>
        <w:t> </w:t>
      </w:r>
      <w:r>
        <w:rPr/>
        <w:t>Citizen</w:t>
      </w:r>
      <w:r>
        <w:rPr>
          <w:spacing w:val="10"/>
        </w:rPr>
        <w:t> </w:t>
      </w:r>
      <w:r>
        <w:rPr/>
        <w:t>Savings</w:t>
      </w:r>
      <w:r>
        <w:rPr>
          <w:spacing w:val="9"/>
        </w:rPr>
        <w:t> </w:t>
      </w:r>
      <w:r>
        <w:rPr/>
        <w:t>Scheme</w:t>
      </w:r>
      <w:r>
        <w:rPr>
          <w:spacing w:val="10"/>
        </w:rPr>
        <w:t> </w:t>
      </w:r>
      <w:r>
        <w:rPr/>
        <w:t>Rules,</w:t>
      </w:r>
      <w:r>
        <w:rPr>
          <w:spacing w:val="-57"/>
        </w:rPr>
        <w:t> </w:t>
      </w:r>
      <w:r>
        <w:rPr/>
        <w:t>2019 (Covered the latest amendment November 2023)</w:t>
      </w:r>
    </w:p>
    <w:p>
      <w:pPr>
        <w:pStyle w:val="BodyText"/>
        <w:rPr>
          <w:sz w:val="26"/>
        </w:rPr>
      </w:pPr>
    </w:p>
    <w:p>
      <w:pPr>
        <w:pStyle w:val="Heading1"/>
        <w:tabs>
          <w:tab w:pos="2025" w:val="left" w:leader="none"/>
          <w:tab w:pos="7085" w:val="left" w:leader="none"/>
        </w:tabs>
        <w:spacing w:before="228"/>
      </w:pPr>
      <w:r>
        <w:rPr/>
        <w:t>Form No.</w:t>
        <w:tab/>
        <w:t>Question</w:t>
        <w:tab/>
        <w:t>Answer</w:t>
      </w:r>
    </w:p>
    <w:p>
      <w:pPr>
        <w:spacing w:after="0"/>
        <w:sectPr>
          <w:type w:val="continuous"/>
          <w:pgSz w:w="12240" w:h="15840"/>
          <w:pgMar w:top="680" w:bottom="280" w:left="580" w:right="0"/>
        </w:sectPr>
      </w:pPr>
    </w:p>
    <w:p>
      <w:pPr>
        <w:pStyle w:val="BodyText"/>
        <w:spacing w:line="456" w:lineRule="auto" w:before="69"/>
        <w:ind w:left="145" w:right="21"/>
      </w:pPr>
      <w:r>
        <w:rPr/>
        <w:t>Form-A</w:t>
      </w:r>
      <w:r>
        <w:rPr>
          <w:spacing w:val="1"/>
        </w:rPr>
        <w:t> </w:t>
      </w:r>
      <w:r>
        <w:rPr/>
        <w:t>(Application)</w:t>
      </w:r>
    </w:p>
    <w:p>
      <w:pPr>
        <w:pStyle w:val="BodyText"/>
        <w:tabs>
          <w:tab w:pos="5205" w:val="left" w:leader="none"/>
        </w:tabs>
        <w:spacing w:line="156" w:lineRule="auto" w:before="338"/>
        <w:ind w:left="145"/>
      </w:pPr>
      <w:r>
        <w:rPr/>
        <w:br w:type="column"/>
      </w:r>
      <w:r>
        <w:rPr>
          <w:position w:val="-13"/>
        </w:rPr>
        <w:t>Who can open account under SCSS?</w:t>
        <w:tab/>
      </w:r>
      <w:r>
        <w:rPr/>
        <w:t>A</w:t>
      </w:r>
      <w:r>
        <w:rPr>
          <w:spacing w:val="31"/>
        </w:rPr>
        <w:t> </w:t>
      </w:r>
      <w:r>
        <w:rPr/>
        <w:t>Resident</w:t>
      </w:r>
      <w:r>
        <w:rPr>
          <w:spacing w:val="31"/>
        </w:rPr>
        <w:t> </w:t>
      </w:r>
      <w:r>
        <w:rPr/>
        <w:t>Individual</w:t>
      </w:r>
      <w:r>
        <w:rPr>
          <w:spacing w:val="31"/>
        </w:rPr>
        <w:t> </w:t>
      </w:r>
      <w:r>
        <w:rPr/>
        <w:t>Independently</w:t>
      </w:r>
      <w:r>
        <w:rPr>
          <w:spacing w:val="31"/>
        </w:rPr>
        <w:t> </w:t>
      </w:r>
      <w:r>
        <w:rPr/>
        <w:t>or</w:t>
      </w:r>
      <w:r>
        <w:rPr>
          <w:spacing w:val="31"/>
        </w:rPr>
        <w:t> </w:t>
      </w:r>
      <w:r>
        <w:rPr/>
        <w:t>Jointl</w:t>
      </w:r>
    </w:p>
    <w:p>
      <w:pPr>
        <w:pStyle w:val="BodyText"/>
        <w:spacing w:line="210" w:lineRule="exact"/>
        <w:ind w:left="5185" w:right="3861"/>
        <w:jc w:val="center"/>
      </w:pPr>
      <w:r>
        <w:rPr/>
        <w:t>Spouse</w:t>
      </w:r>
    </w:p>
    <w:p>
      <w:pPr>
        <w:spacing w:after="0" w:line="210" w:lineRule="exact"/>
        <w:jc w:val="center"/>
        <w:sectPr>
          <w:pgSz w:w="12240" w:h="15840"/>
          <w:pgMar w:top="660" w:bottom="280" w:left="580" w:right="0"/>
          <w:cols w:num="2" w:equalWidth="0">
            <w:col w:w="1479" w:space="401"/>
            <w:col w:w="9780"/>
          </w:cols>
        </w:sectPr>
      </w:pPr>
    </w:p>
    <w:p>
      <w:pPr>
        <w:pStyle w:val="BodyText"/>
        <w:spacing w:before="2"/>
        <w:rPr>
          <w:sz w:val="30"/>
        </w:rPr>
      </w:pPr>
    </w:p>
    <w:p>
      <w:pPr>
        <w:pStyle w:val="BodyText"/>
        <w:ind w:left="2025"/>
      </w:pPr>
      <w:r>
        <w:rPr/>
        <w:t>Lock in Period</w:t>
      </w:r>
    </w:p>
    <w:p>
      <w:pPr>
        <w:pStyle w:val="BodyText"/>
        <w:spacing w:line="247" w:lineRule="auto" w:before="62"/>
        <w:ind w:left="2025" w:right="30"/>
        <w:jc w:val="both"/>
      </w:pPr>
      <w:r>
        <w:rPr/>
        <w:br w:type="column"/>
      </w:r>
      <w:r>
        <w:rPr/>
        <w:t>Yes,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period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5</w:t>
      </w:r>
      <w:r>
        <w:rPr>
          <w:spacing w:val="1"/>
        </w:rPr>
        <w:t> </w:t>
      </w:r>
      <w:r>
        <w:rPr/>
        <w:t>years</w:t>
      </w:r>
      <w:r>
        <w:rPr>
          <w:spacing w:val="1"/>
        </w:rPr>
        <w:t> </w:t>
      </w:r>
      <w:r>
        <w:rPr/>
        <w:t>(without</w:t>
      </w:r>
      <w:r>
        <w:rPr>
          <w:spacing w:val="1"/>
        </w:rPr>
        <w:t> </w:t>
      </w:r>
      <w:r>
        <w:rPr/>
        <w:t>p</w:t>
      </w:r>
      <w:r>
        <w:rPr>
          <w:spacing w:val="1"/>
        </w:rPr>
        <w:t> </w:t>
      </w:r>
      <w:r>
        <w:rPr/>
        <w:t>however it can be prematurely withdrawn w</w:t>
      </w:r>
      <w:r>
        <w:rPr>
          <w:spacing w:val="1"/>
        </w:rPr>
        <w:t> </w:t>
      </w:r>
      <w:r>
        <w:rPr/>
        <w:t>penalty of 1% on deposit.</w:t>
      </w:r>
    </w:p>
    <w:p>
      <w:pPr>
        <w:pStyle w:val="BodyText"/>
        <w:spacing w:before="62"/>
        <w:ind w:left="2025"/>
        <w:jc w:val="both"/>
      </w:pPr>
      <w:r>
        <w:rPr/>
        <w:t>Yes,</w:t>
      </w:r>
      <w:r>
        <w:rPr>
          <w:spacing w:val="35"/>
        </w:rPr>
        <w:t> </w:t>
      </w:r>
      <w:r>
        <w:rPr/>
        <w:t>deposit</w:t>
      </w:r>
      <w:r>
        <w:rPr>
          <w:spacing w:val="35"/>
        </w:rPr>
        <w:t> </w:t>
      </w:r>
      <w:r>
        <w:rPr/>
        <w:t>can</w:t>
      </w:r>
      <w:r>
        <w:rPr>
          <w:spacing w:val="35"/>
        </w:rPr>
        <w:t> </w:t>
      </w:r>
      <w:r>
        <w:rPr/>
        <w:t>be</w:t>
      </w:r>
      <w:r>
        <w:rPr>
          <w:spacing w:val="35"/>
        </w:rPr>
        <w:t> </w:t>
      </w:r>
      <w:r>
        <w:rPr/>
        <w:t>extended</w:t>
      </w:r>
      <w:r>
        <w:rPr>
          <w:spacing w:val="35"/>
        </w:rPr>
        <w:t> </w:t>
      </w:r>
      <w:r>
        <w:rPr/>
        <w:t>for</w:t>
      </w:r>
      <w:r>
        <w:rPr>
          <w:spacing w:val="35"/>
        </w:rPr>
        <w:t> </w:t>
      </w:r>
      <w:r>
        <w:rPr/>
        <w:t>further</w:t>
      </w:r>
      <w:r>
        <w:rPr>
          <w:spacing w:val="35"/>
        </w:rPr>
        <w:t> </w:t>
      </w:r>
      <w:r>
        <w:rPr/>
        <w:t>bloc</w:t>
      </w:r>
    </w:p>
    <w:p>
      <w:pPr>
        <w:spacing w:after="0"/>
        <w:jc w:val="both"/>
        <w:sectPr>
          <w:type w:val="continuous"/>
          <w:pgSz w:w="12240" w:h="15840"/>
          <w:pgMar w:top="680" w:bottom="280" w:left="580" w:right="0"/>
          <w:cols w:num="2" w:equalWidth="0">
            <w:col w:w="3492" w:space="1568"/>
            <w:col w:w="6600"/>
          </w:cols>
        </w:sectPr>
      </w:pPr>
    </w:p>
    <w:p>
      <w:pPr>
        <w:pStyle w:val="BodyText"/>
        <w:spacing w:line="247" w:lineRule="auto" w:before="9"/>
        <w:ind w:left="7085" w:right="-53"/>
      </w:pPr>
      <w:r>
        <w:rPr/>
        <w:t>years</w:t>
      </w:r>
      <w:r>
        <w:rPr>
          <w:spacing w:val="16"/>
        </w:rPr>
        <w:t> </w:t>
      </w:r>
      <w:r>
        <w:rPr/>
        <w:t>subject</w:t>
      </w:r>
      <w:r>
        <w:rPr>
          <w:spacing w:val="16"/>
        </w:rPr>
        <w:t> </w:t>
      </w:r>
      <w:r>
        <w:rPr/>
        <w:t>to</w:t>
      </w:r>
      <w:r>
        <w:rPr>
          <w:spacing w:val="16"/>
        </w:rPr>
        <w:t> </w:t>
      </w:r>
      <w:r>
        <w:rPr/>
        <w:t>application</w:t>
      </w:r>
      <w:r>
        <w:rPr>
          <w:spacing w:val="16"/>
        </w:rPr>
        <w:t> </w:t>
      </w:r>
      <w:r>
        <w:rPr/>
        <w:t>of</w:t>
      </w:r>
      <w:r>
        <w:rPr>
          <w:spacing w:val="16"/>
        </w:rPr>
        <w:t> </w:t>
      </w:r>
      <w:r>
        <w:rPr/>
        <w:t>extension</w:t>
      </w:r>
      <w:r>
        <w:rPr>
          <w:spacing w:val="16"/>
        </w:rPr>
        <w:t> </w:t>
      </w:r>
      <w:r>
        <w:rPr/>
        <w:t>is</w:t>
      </w:r>
      <w:r>
        <w:rPr>
          <w:spacing w:val="16"/>
        </w:rPr>
        <w:t> </w:t>
      </w:r>
      <w:r>
        <w:rPr/>
        <w:t>sub</w:t>
      </w:r>
      <w:r>
        <w:rPr>
          <w:spacing w:val="-57"/>
        </w:rPr>
        <w:t> </w:t>
      </w:r>
      <w:r>
        <w:rPr/>
        <w:t>but</w:t>
      </w:r>
      <w:r>
        <w:rPr>
          <w:spacing w:val="52"/>
        </w:rPr>
        <w:t> </w:t>
      </w:r>
      <w:r>
        <w:rPr/>
        <w:t>here</w:t>
      </w:r>
      <w:r>
        <w:rPr>
          <w:spacing w:val="52"/>
        </w:rPr>
        <w:t> </w:t>
      </w:r>
      <w:r>
        <w:rPr/>
        <w:t>it</w:t>
      </w:r>
      <w:r>
        <w:rPr>
          <w:spacing w:val="52"/>
        </w:rPr>
        <w:t> </w:t>
      </w:r>
      <w:r>
        <w:rPr/>
        <w:t>is</w:t>
      </w:r>
      <w:r>
        <w:rPr>
          <w:spacing w:val="52"/>
        </w:rPr>
        <w:t> </w:t>
      </w:r>
      <w:r>
        <w:rPr/>
        <w:t>to</w:t>
      </w:r>
      <w:r>
        <w:rPr>
          <w:spacing w:val="52"/>
        </w:rPr>
        <w:t> </w:t>
      </w:r>
      <w:r>
        <w:rPr/>
        <w:t>be</w:t>
      </w:r>
      <w:r>
        <w:rPr>
          <w:spacing w:val="52"/>
        </w:rPr>
        <w:t> </w:t>
      </w:r>
      <w:r>
        <w:rPr/>
        <w:t>noted</w:t>
      </w:r>
      <w:r>
        <w:rPr>
          <w:spacing w:val="52"/>
        </w:rPr>
        <w:t> </w:t>
      </w:r>
      <w:r>
        <w:rPr/>
        <w:t>that</w:t>
      </w:r>
      <w:r>
        <w:rPr>
          <w:spacing w:val="52"/>
        </w:rPr>
        <w:t> </w:t>
      </w:r>
      <w:r>
        <w:rPr/>
        <w:t>depositor</w:t>
      </w:r>
      <w:r>
        <w:rPr>
          <w:spacing w:val="52"/>
        </w:rPr>
        <w:t> </w:t>
      </w:r>
      <w:r>
        <w:rPr/>
        <w:t>shal</w:t>
      </w:r>
    </w:p>
    <w:p>
      <w:pPr>
        <w:pStyle w:val="BodyText"/>
        <w:tabs>
          <w:tab w:pos="7085" w:val="left" w:leader="none"/>
        </w:tabs>
        <w:spacing w:before="2"/>
        <w:ind w:left="145" w:right="-44"/>
      </w:pPr>
      <w:r>
        <w:rPr/>
        <w:t>Form-B</w:t>
        <w:tab/>
        <w:t>interest</w:t>
      </w:r>
      <w:r>
        <w:rPr>
          <w:spacing w:val="9"/>
        </w:rPr>
        <w:t> </w:t>
      </w:r>
      <w:r>
        <w:rPr/>
        <w:t>at</w:t>
      </w:r>
      <w:r>
        <w:rPr>
          <w:spacing w:val="9"/>
        </w:rPr>
        <w:t> </w:t>
      </w:r>
      <w:r>
        <w:rPr/>
        <w:t>the</w:t>
      </w:r>
      <w:r>
        <w:rPr>
          <w:spacing w:val="9"/>
        </w:rPr>
        <w:t> </w:t>
      </w:r>
      <w:r>
        <w:rPr/>
        <w:t>rate</w:t>
      </w:r>
      <w:r>
        <w:rPr>
          <w:spacing w:val="9"/>
        </w:rPr>
        <w:t> </w:t>
      </w:r>
      <w:r>
        <w:rPr/>
        <w:t>applicable</w:t>
      </w:r>
      <w:r>
        <w:rPr>
          <w:spacing w:val="9"/>
        </w:rPr>
        <w:t> </w:t>
      </w:r>
      <w:r>
        <w:rPr/>
        <w:t>for</w:t>
      </w:r>
      <w:r>
        <w:rPr>
          <w:spacing w:val="9"/>
        </w:rPr>
        <w:t> </w:t>
      </w:r>
      <w:r>
        <w:rPr/>
        <w:t>the</w:t>
      </w:r>
      <w:r>
        <w:rPr>
          <w:spacing w:val="9"/>
        </w:rPr>
        <w:t> </w:t>
      </w:r>
      <w:r>
        <w:rPr/>
        <w:t>new</w:t>
      </w:r>
      <w:r>
        <w:rPr>
          <w:spacing w:val="9"/>
        </w:rPr>
        <w:t> </w:t>
      </w:r>
      <w:r>
        <w:rPr/>
        <w:t>accou</w:t>
      </w:r>
    </w:p>
    <w:p>
      <w:pPr>
        <w:spacing w:after="0"/>
        <w:sectPr>
          <w:type w:val="continuous"/>
          <w:pgSz w:w="12240" w:h="15840"/>
          <w:pgMar w:top="680" w:bottom="280" w:left="580" w:right="0"/>
        </w:sect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tabs>
          <w:tab w:pos="1765" w:val="left" w:leader="none"/>
        </w:tabs>
        <w:ind w:left="145"/>
      </w:pPr>
      <w:r>
        <w:rPr/>
        <w:t>(Extension</w:t>
        <w:tab/>
        <w:t>of Maximum Tenure of deposit under SCSS</w:t>
      </w:r>
    </w:p>
    <w:p>
      <w:pPr>
        <w:pStyle w:val="BodyText"/>
        <w:spacing w:before="9"/>
        <w:ind w:left="145"/>
      </w:pPr>
      <w:r>
        <w:rPr/>
        <w:br w:type="column"/>
      </w:r>
      <w:r>
        <w:rPr/>
        <w:t>the date of maturity.</w:t>
      </w:r>
    </w:p>
    <w:p>
      <w:pPr>
        <w:spacing w:after="0"/>
        <w:sectPr>
          <w:type w:val="continuous"/>
          <w:pgSz w:w="12240" w:h="15840"/>
          <w:pgMar w:top="680" w:bottom="280" w:left="580" w:right="0"/>
          <w:cols w:num="2" w:equalWidth="0">
            <w:col w:w="6046" w:space="894"/>
            <w:col w:w="4720"/>
          </w:cols>
        </w:sectPr>
      </w:pPr>
    </w:p>
    <w:p>
      <w:pPr>
        <w:pStyle w:val="BodyText"/>
        <w:tabs>
          <w:tab w:pos="7085" w:val="left" w:leader="none"/>
        </w:tabs>
        <w:spacing w:before="9"/>
        <w:ind w:left="145" w:right="-29"/>
      </w:pPr>
      <w:r>
        <w:rPr/>
        <w:t>tenure)</w:t>
        <w:tab/>
        <w:t>Gist:</w:t>
      </w:r>
      <w:r>
        <w:rPr>
          <w:spacing w:val="26"/>
        </w:rPr>
        <w:t> </w:t>
      </w:r>
      <w:r>
        <w:rPr/>
        <w:t>Hence,</w:t>
      </w:r>
      <w:r>
        <w:rPr>
          <w:spacing w:val="27"/>
        </w:rPr>
        <w:t> </w:t>
      </w:r>
      <w:r>
        <w:rPr/>
        <w:t>3</w:t>
      </w:r>
      <w:r>
        <w:rPr>
          <w:spacing w:val="26"/>
        </w:rPr>
        <w:t> </w:t>
      </w:r>
      <w:r>
        <w:rPr/>
        <w:t>years</w:t>
      </w:r>
      <w:r>
        <w:rPr>
          <w:spacing w:val="27"/>
        </w:rPr>
        <w:t> </w:t>
      </w:r>
      <w:r>
        <w:rPr/>
        <w:t>extension</w:t>
      </w:r>
      <w:r>
        <w:rPr>
          <w:spacing w:val="26"/>
        </w:rPr>
        <w:t> </w:t>
      </w:r>
      <w:r>
        <w:rPr/>
        <w:t>is</w:t>
      </w:r>
      <w:r>
        <w:rPr>
          <w:spacing w:val="27"/>
        </w:rPr>
        <w:t> </w:t>
      </w:r>
      <w:r>
        <w:rPr/>
        <w:t>beneficial</w:t>
      </w:r>
      <w:r>
        <w:rPr>
          <w:spacing w:val="26"/>
        </w:rPr>
        <w:t> </w:t>
      </w:r>
      <w:r>
        <w:rPr/>
        <w:t>in</w:t>
      </w:r>
    </w:p>
    <w:p>
      <w:pPr>
        <w:pStyle w:val="BodyText"/>
        <w:spacing w:line="247" w:lineRule="auto" w:before="9"/>
        <w:ind w:left="7085" w:right="-52"/>
      </w:pPr>
      <w:r>
        <w:rPr/>
        <w:t>cases</w:t>
      </w:r>
      <w:r>
        <w:rPr>
          <w:spacing w:val="5"/>
        </w:rPr>
        <w:t> </w:t>
      </w:r>
      <w:r>
        <w:rPr/>
        <w:t>where</w:t>
      </w:r>
      <w:r>
        <w:rPr>
          <w:spacing w:val="5"/>
        </w:rPr>
        <w:t> </w:t>
      </w:r>
      <w:r>
        <w:rPr/>
        <w:t>the</w:t>
      </w:r>
      <w:r>
        <w:rPr>
          <w:spacing w:val="5"/>
        </w:rPr>
        <w:t> </w:t>
      </w:r>
      <w:r>
        <w:rPr/>
        <w:t>interest</w:t>
      </w:r>
      <w:r>
        <w:rPr>
          <w:spacing w:val="5"/>
        </w:rPr>
        <w:t> </w:t>
      </w:r>
      <w:r>
        <w:rPr/>
        <w:t>rate</w:t>
      </w:r>
      <w:r>
        <w:rPr>
          <w:spacing w:val="5"/>
        </w:rPr>
        <w:t> </w:t>
      </w:r>
      <w:r>
        <w:rPr/>
        <w:t>is</w:t>
      </w:r>
      <w:r>
        <w:rPr>
          <w:spacing w:val="5"/>
        </w:rPr>
        <w:t> </w:t>
      </w:r>
      <w:r>
        <w:rPr/>
        <w:t>higher</w:t>
      </w:r>
      <w:r>
        <w:rPr>
          <w:spacing w:val="5"/>
        </w:rPr>
        <w:t> </w:t>
      </w:r>
      <w:r>
        <w:rPr/>
        <w:t>than</w:t>
      </w:r>
      <w:r>
        <w:rPr>
          <w:spacing w:val="5"/>
        </w:rPr>
        <w:t> </w:t>
      </w:r>
      <w:r>
        <w:rPr/>
        <w:t>or</w:t>
      </w:r>
      <w:r>
        <w:rPr>
          <w:spacing w:val="5"/>
        </w:rPr>
        <w:t> </w:t>
      </w:r>
      <w:r>
        <w:rPr/>
        <w:t>e</w:t>
      </w:r>
      <w:r>
        <w:rPr>
          <w:spacing w:val="1"/>
        </w:rPr>
        <w:t> </w:t>
      </w:r>
      <w:r>
        <w:rPr/>
        <w:t>the</w:t>
      </w:r>
      <w:r>
        <w:rPr>
          <w:spacing w:val="21"/>
        </w:rPr>
        <w:t> </w:t>
      </w:r>
      <w:r>
        <w:rPr/>
        <w:t>interest</w:t>
      </w:r>
      <w:r>
        <w:rPr>
          <w:spacing w:val="21"/>
        </w:rPr>
        <w:t> </w:t>
      </w:r>
      <w:r>
        <w:rPr/>
        <w:t>rate</w:t>
      </w:r>
      <w:r>
        <w:rPr>
          <w:spacing w:val="21"/>
        </w:rPr>
        <w:t> </w:t>
      </w:r>
      <w:r>
        <w:rPr/>
        <w:t>which</w:t>
      </w:r>
      <w:r>
        <w:rPr>
          <w:spacing w:val="21"/>
        </w:rPr>
        <w:t> </w:t>
      </w:r>
      <w:r>
        <w:rPr/>
        <w:t>was</w:t>
      </w:r>
      <w:r>
        <w:rPr>
          <w:spacing w:val="21"/>
        </w:rPr>
        <w:t> </w:t>
      </w:r>
      <w:r>
        <w:rPr/>
        <w:t>applicable</w:t>
      </w:r>
      <w:r>
        <w:rPr>
          <w:spacing w:val="21"/>
        </w:rPr>
        <w:t> </w:t>
      </w:r>
      <w:r>
        <w:rPr/>
        <w:t>on</w:t>
      </w:r>
      <w:r>
        <w:rPr>
          <w:spacing w:val="21"/>
        </w:rPr>
        <w:t> </w:t>
      </w:r>
      <w:r>
        <w:rPr/>
        <w:t>the</w:t>
      </w:r>
      <w:r>
        <w:rPr>
          <w:spacing w:val="21"/>
        </w:rPr>
        <w:t> </w:t>
      </w:r>
      <w:r>
        <w:rPr/>
        <w:t>1</w:t>
      </w:r>
      <w:r>
        <w:rPr>
          <w:spacing w:val="-57"/>
        </w:rPr>
        <w:t> </w:t>
      </w:r>
      <w:r>
        <w:rPr/>
        <w:t>of opening of the SCSS Account.</w:t>
      </w:r>
    </w:p>
    <w:p>
      <w:pPr>
        <w:pStyle w:val="BodyText"/>
        <w:spacing w:before="6"/>
        <w:rPr>
          <w:sz w:val="26"/>
        </w:rPr>
      </w:pPr>
    </w:p>
    <w:p>
      <w:pPr>
        <w:pStyle w:val="BodyText"/>
        <w:tabs>
          <w:tab w:pos="7085" w:val="left" w:leader="none"/>
        </w:tabs>
        <w:spacing w:line="349" w:lineRule="exact"/>
        <w:ind w:left="2025"/>
      </w:pPr>
      <w:r>
        <w:rPr/>
        <w:t>Can deposit be made annually or multiple times?</w:t>
        <w:tab/>
      </w:r>
      <w:r>
        <w:rPr>
          <w:position w:val="14"/>
        </w:rPr>
        <w:t>Yes,</w:t>
      </w:r>
      <w:r>
        <w:rPr>
          <w:spacing w:val="59"/>
          <w:position w:val="14"/>
        </w:rPr>
        <w:t> </w:t>
      </w:r>
      <w:r>
        <w:rPr>
          <w:position w:val="14"/>
        </w:rPr>
        <w:t>it</w:t>
      </w:r>
      <w:r>
        <w:rPr>
          <w:spacing w:val="59"/>
          <w:position w:val="14"/>
        </w:rPr>
        <w:t> </w:t>
      </w:r>
      <w:r>
        <w:rPr>
          <w:position w:val="14"/>
        </w:rPr>
        <w:t>can</w:t>
      </w:r>
      <w:r>
        <w:rPr>
          <w:spacing w:val="59"/>
          <w:position w:val="14"/>
        </w:rPr>
        <w:t> </w:t>
      </w:r>
      <w:r>
        <w:rPr>
          <w:position w:val="14"/>
        </w:rPr>
        <w:t>be</w:t>
      </w:r>
      <w:r>
        <w:rPr>
          <w:spacing w:val="59"/>
          <w:position w:val="14"/>
        </w:rPr>
        <w:t> </w:t>
      </w:r>
      <w:r>
        <w:rPr>
          <w:position w:val="14"/>
        </w:rPr>
        <w:t>made</w:t>
      </w:r>
      <w:r>
        <w:rPr>
          <w:spacing w:val="59"/>
          <w:position w:val="14"/>
        </w:rPr>
        <w:t> </w:t>
      </w:r>
      <w:r>
        <w:rPr>
          <w:position w:val="14"/>
        </w:rPr>
        <w:t>multiple</w:t>
      </w:r>
      <w:r>
        <w:rPr>
          <w:spacing w:val="59"/>
          <w:position w:val="14"/>
        </w:rPr>
        <w:t> </w:t>
      </w:r>
      <w:r>
        <w:rPr>
          <w:position w:val="14"/>
        </w:rPr>
        <w:t>times</w:t>
      </w:r>
      <w:r>
        <w:rPr>
          <w:spacing w:val="59"/>
          <w:position w:val="14"/>
        </w:rPr>
        <w:t> </w:t>
      </w:r>
      <w:r>
        <w:rPr>
          <w:position w:val="14"/>
        </w:rPr>
        <w:t>subject</w:t>
      </w:r>
    </w:p>
    <w:p>
      <w:pPr>
        <w:pStyle w:val="BodyText"/>
        <w:spacing w:line="209" w:lineRule="exact"/>
        <w:ind w:left="7085"/>
      </w:pPr>
      <w:r>
        <w:rPr/>
        <w:t>threshold limit of Rs. 30,00,000.</w:t>
      </w:r>
    </w:p>
    <w:p>
      <w:pPr>
        <w:pStyle w:val="BodyText"/>
        <w:spacing w:line="293" w:lineRule="exact" w:before="72"/>
        <w:ind w:left="2025"/>
      </w:pPr>
      <w:r>
        <w:rPr/>
        <w:t>Can</w:t>
      </w:r>
      <w:r>
        <w:rPr>
          <w:spacing w:val="2"/>
        </w:rPr>
        <w:t> </w:t>
      </w:r>
      <w:r>
        <w:rPr/>
        <w:t>we</w:t>
      </w:r>
      <w:r>
        <w:rPr>
          <w:spacing w:val="2"/>
        </w:rPr>
        <w:t> </w:t>
      </w:r>
      <w:r>
        <w:rPr/>
        <w:t>make</w:t>
      </w:r>
      <w:r>
        <w:rPr>
          <w:spacing w:val="2"/>
        </w:rPr>
        <w:t> </w:t>
      </w:r>
      <w:r>
        <w:rPr/>
        <w:t>deposit</w:t>
      </w:r>
      <w:r>
        <w:rPr>
          <w:spacing w:val="2"/>
        </w:rPr>
        <w:t> </w:t>
      </w:r>
      <w:r>
        <w:rPr/>
        <w:t>in</w:t>
      </w:r>
      <w:r>
        <w:rPr>
          <w:spacing w:val="2"/>
        </w:rPr>
        <w:t> </w:t>
      </w:r>
      <w:r>
        <w:rPr/>
        <w:t>cash</w:t>
      </w:r>
      <w:r>
        <w:rPr>
          <w:spacing w:val="2"/>
        </w:rPr>
        <w:t> </w:t>
      </w:r>
      <w:r>
        <w:rPr/>
        <w:t>as</w:t>
      </w:r>
      <w:r>
        <w:rPr>
          <w:spacing w:val="2"/>
        </w:rPr>
        <w:t> </w:t>
      </w:r>
      <w:r>
        <w:rPr/>
        <w:t>well</w:t>
      </w:r>
      <w:r>
        <w:rPr>
          <w:spacing w:val="2"/>
        </w:rPr>
        <w:t> </w:t>
      </w:r>
      <w:r>
        <w:rPr/>
        <w:t>as</w:t>
      </w:r>
      <w:r>
        <w:rPr>
          <w:spacing w:val="2"/>
        </w:rPr>
        <w:t> </w:t>
      </w:r>
      <w:r>
        <w:rPr/>
        <w:t>bank/online </w:t>
      </w:r>
      <w:r>
        <w:rPr>
          <w:position w:val="14"/>
        </w:rPr>
        <w:t>Yes,</w:t>
      </w:r>
      <w:r>
        <w:rPr>
          <w:spacing w:val="26"/>
          <w:position w:val="14"/>
        </w:rPr>
        <w:t> </w:t>
      </w:r>
      <w:r>
        <w:rPr>
          <w:position w:val="14"/>
        </w:rPr>
        <w:t>but</w:t>
      </w:r>
      <w:r>
        <w:rPr>
          <w:spacing w:val="26"/>
          <w:position w:val="14"/>
        </w:rPr>
        <w:t> </w:t>
      </w:r>
      <w:r>
        <w:rPr>
          <w:position w:val="14"/>
        </w:rPr>
        <w:t>there</w:t>
      </w:r>
      <w:r>
        <w:rPr>
          <w:spacing w:val="26"/>
          <w:position w:val="14"/>
        </w:rPr>
        <w:t> </w:t>
      </w:r>
      <w:r>
        <w:rPr>
          <w:position w:val="14"/>
        </w:rPr>
        <w:t>is</w:t>
      </w:r>
      <w:r>
        <w:rPr>
          <w:spacing w:val="26"/>
          <w:position w:val="14"/>
        </w:rPr>
        <w:t> </w:t>
      </w:r>
      <w:r>
        <w:rPr>
          <w:position w:val="14"/>
        </w:rPr>
        <w:t>a</w:t>
      </w:r>
      <w:r>
        <w:rPr>
          <w:spacing w:val="26"/>
          <w:position w:val="14"/>
        </w:rPr>
        <w:t> </w:t>
      </w:r>
      <w:r>
        <w:rPr>
          <w:position w:val="14"/>
        </w:rPr>
        <w:t>threshold</w:t>
      </w:r>
      <w:r>
        <w:rPr>
          <w:spacing w:val="26"/>
          <w:position w:val="14"/>
        </w:rPr>
        <w:t> </w:t>
      </w:r>
      <w:r>
        <w:rPr>
          <w:position w:val="14"/>
        </w:rPr>
        <w:t>limit</w:t>
      </w:r>
      <w:r>
        <w:rPr>
          <w:spacing w:val="26"/>
          <w:position w:val="14"/>
        </w:rPr>
        <w:t> </w:t>
      </w:r>
      <w:r>
        <w:rPr>
          <w:position w:val="14"/>
        </w:rPr>
        <w:t>of</w:t>
      </w:r>
      <w:r>
        <w:rPr>
          <w:spacing w:val="26"/>
          <w:position w:val="14"/>
        </w:rPr>
        <w:t> </w:t>
      </w:r>
      <w:r>
        <w:rPr>
          <w:position w:val="14"/>
        </w:rPr>
        <w:t>Rs.</w:t>
      </w:r>
      <w:r>
        <w:rPr>
          <w:spacing w:val="26"/>
          <w:position w:val="14"/>
        </w:rPr>
        <w:t> </w:t>
      </w:r>
      <w:r>
        <w:rPr>
          <w:position w:val="14"/>
        </w:rPr>
        <w:t>1,00</w:t>
      </w:r>
    </w:p>
    <w:p>
      <w:pPr>
        <w:spacing w:after="0" w:line="293" w:lineRule="exact"/>
        <w:sectPr>
          <w:type w:val="continuous"/>
          <w:pgSz w:w="12240" w:h="15840"/>
          <w:pgMar w:top="680" w:bottom="280" w:left="580" w:right="0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ind w:left="145"/>
      </w:pPr>
      <w:r>
        <w:rPr/>
        <w:t>Form-C</w:t>
      </w:r>
    </w:p>
    <w:p>
      <w:pPr>
        <w:pStyle w:val="BodyText"/>
        <w:spacing w:before="132"/>
        <w:ind w:left="145"/>
      </w:pPr>
      <w:r>
        <w:rPr/>
        <w:br w:type="column"/>
      </w:r>
      <w:r>
        <w:rPr/>
        <w:t>transfer?</w:t>
      </w:r>
    </w:p>
    <w:p>
      <w:pPr>
        <w:pStyle w:val="BodyText"/>
        <w:spacing w:line="247" w:lineRule="auto"/>
        <w:ind w:left="145" w:right="129"/>
        <w:jc w:val="both"/>
      </w:pPr>
      <w:r>
        <w:rPr/>
        <w:br w:type="column"/>
      </w:r>
      <w:r>
        <w:rPr/>
        <w:t>we deposit in cash however there is no limit if</w:t>
      </w:r>
      <w:r>
        <w:rPr>
          <w:spacing w:val="-57"/>
        </w:rPr>
        <w:t> </w:t>
      </w:r>
      <w:r>
        <w:rPr/>
        <w:t>is made through bank/online transfer.</w:t>
      </w:r>
    </w:p>
    <w:p>
      <w:pPr>
        <w:pStyle w:val="ListParagraph"/>
        <w:numPr>
          <w:ilvl w:val="0"/>
          <w:numId w:val="1"/>
        </w:numPr>
        <w:tabs>
          <w:tab w:pos="385" w:val="left" w:leader="none"/>
        </w:tabs>
        <w:spacing w:line="247" w:lineRule="auto" w:before="51" w:after="0"/>
        <w:ind w:left="145" w:right="47" w:firstLine="0"/>
        <w:jc w:val="both"/>
        <w:rPr>
          <w:sz w:val="24"/>
        </w:rPr>
      </w:pPr>
      <w:r>
        <w:rPr>
          <w:sz w:val="24"/>
        </w:rPr>
        <w:t>Yes, otherwise withdrawal from the SCSS</w:t>
      </w:r>
      <w:r>
        <w:rPr>
          <w:spacing w:val="1"/>
          <w:sz w:val="24"/>
        </w:rPr>
        <w:t> </w:t>
      </w:r>
      <w:r>
        <w:rPr>
          <w:sz w:val="24"/>
        </w:rPr>
        <w:t>possible however Nomination can be changed</w:t>
      </w:r>
      <w:r>
        <w:rPr>
          <w:spacing w:val="1"/>
          <w:sz w:val="24"/>
        </w:rPr>
        <w:t> </w:t>
      </w:r>
      <w:r>
        <w:rPr>
          <w:sz w:val="24"/>
        </w:rPr>
        <w:t>depositor.</w:t>
      </w:r>
    </w:p>
    <w:p>
      <w:pPr>
        <w:spacing w:after="0" w:line="247" w:lineRule="auto"/>
        <w:jc w:val="both"/>
        <w:rPr>
          <w:sz w:val="24"/>
        </w:rPr>
        <w:sectPr>
          <w:type w:val="continuous"/>
          <w:pgSz w:w="12240" w:h="15840"/>
          <w:pgMar w:top="680" w:bottom="280" w:left="580" w:right="0"/>
          <w:cols w:num="3" w:equalWidth="0">
            <w:col w:w="946" w:space="934"/>
            <w:col w:w="1025" w:space="4035"/>
            <w:col w:w="4720"/>
          </w:cols>
        </w:sectPr>
      </w:pPr>
    </w:p>
    <w:p>
      <w:pPr>
        <w:pStyle w:val="BodyText"/>
        <w:spacing w:before="9"/>
        <w:ind w:left="145"/>
      </w:pPr>
      <w:r>
        <w:rPr/>
        <w:t>(Nomination</w:t>
      </w:r>
    </w:p>
    <w:p>
      <w:pPr>
        <w:pStyle w:val="BodyText"/>
        <w:spacing w:before="9"/>
        <w:ind w:left="145"/>
      </w:pPr>
      <w:r>
        <w:rPr/>
        <w:br w:type="column"/>
      </w:r>
      <w:r>
        <w:rPr/>
        <w:t>Whether Nomination is mandatory?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</w:tabs>
        <w:spacing w:line="240" w:lineRule="auto" w:before="9" w:after="0"/>
        <w:ind w:left="364" w:right="-44" w:hanging="220"/>
        <w:jc w:val="left"/>
        <w:rPr>
          <w:sz w:val="24"/>
        </w:rPr>
      </w:pPr>
      <w:r>
        <w:rPr>
          <w:b/>
          <w:sz w:val="24"/>
          <w:u w:val="single"/>
        </w:rPr>
        <w:br w:type="column"/>
      </w:r>
      <w:r>
        <w:rPr>
          <w:b/>
          <w:sz w:val="24"/>
          <w:u w:val="single"/>
        </w:rPr>
        <w:t>Joint</w:t>
      </w:r>
      <w:r>
        <w:rPr>
          <w:b/>
          <w:spacing w:val="23"/>
          <w:sz w:val="24"/>
          <w:u w:val="single"/>
        </w:rPr>
        <w:t> </w:t>
      </w:r>
      <w:r>
        <w:rPr>
          <w:b/>
          <w:sz w:val="24"/>
          <w:u w:val="single"/>
        </w:rPr>
        <w:t>Account</w:t>
      </w:r>
      <w:r>
        <w:rPr>
          <w:b/>
          <w:spacing w:val="23"/>
          <w:sz w:val="24"/>
          <w:u w:val="single"/>
        </w:rPr>
        <w:t> </w:t>
      </w:r>
      <w:r>
        <w:rPr>
          <w:b/>
          <w:sz w:val="24"/>
          <w:u w:val="single"/>
        </w:rPr>
        <w:t>with</w:t>
      </w:r>
      <w:r>
        <w:rPr>
          <w:b/>
          <w:spacing w:val="23"/>
          <w:sz w:val="24"/>
          <w:u w:val="single"/>
        </w:rPr>
        <w:t> </w:t>
      </w:r>
      <w:r>
        <w:rPr>
          <w:b/>
          <w:sz w:val="24"/>
          <w:u w:val="single"/>
        </w:rPr>
        <w:t>spouse:</w:t>
      </w:r>
      <w:r>
        <w:rPr>
          <w:b/>
          <w:spacing w:val="23"/>
          <w:sz w:val="24"/>
        </w:rPr>
        <w:t> </w:t>
      </w:r>
      <w:r>
        <w:rPr>
          <w:sz w:val="24"/>
        </w:rPr>
        <w:t>In</w:t>
      </w:r>
      <w:r>
        <w:rPr>
          <w:spacing w:val="23"/>
          <w:sz w:val="24"/>
        </w:rPr>
        <w:t> </w:t>
      </w:r>
      <w:r>
        <w:rPr>
          <w:sz w:val="24"/>
        </w:rPr>
        <w:t>case</w:t>
      </w:r>
      <w:r>
        <w:rPr>
          <w:spacing w:val="23"/>
          <w:sz w:val="24"/>
        </w:rPr>
        <w:t> </w:t>
      </w:r>
      <w:r>
        <w:rPr>
          <w:sz w:val="24"/>
        </w:rPr>
        <w:t>of</w:t>
      </w:r>
      <w:r>
        <w:rPr>
          <w:spacing w:val="23"/>
          <w:sz w:val="24"/>
        </w:rPr>
        <w:t> </w:t>
      </w:r>
      <w:r>
        <w:rPr>
          <w:sz w:val="24"/>
        </w:rPr>
        <w:t>deat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2240" w:h="15840"/>
          <w:pgMar w:top="680" w:bottom="280" w:left="580" w:right="0"/>
          <w:cols w:num="3" w:equalWidth="0">
            <w:col w:w="1412" w:space="468"/>
            <w:col w:w="3631" w:space="1429"/>
            <w:col w:w="4720"/>
          </w:cols>
        </w:sectPr>
      </w:pPr>
    </w:p>
    <w:p>
      <w:pPr>
        <w:pStyle w:val="BodyText"/>
        <w:spacing w:before="10"/>
        <w:ind w:left="145"/>
      </w:pPr>
      <w:r>
        <w:rPr/>
        <w:t>Form)</w:t>
      </w:r>
    </w:p>
    <w:p>
      <w:pPr>
        <w:pStyle w:val="BodyText"/>
        <w:spacing w:line="247" w:lineRule="auto" w:before="10"/>
        <w:ind w:left="145"/>
      </w:pPr>
      <w:r>
        <w:rPr/>
        <w:br w:type="column"/>
      </w:r>
      <w:r>
        <w:rPr/>
        <w:t>joint</w:t>
      </w:r>
      <w:r>
        <w:rPr>
          <w:spacing w:val="36"/>
        </w:rPr>
        <w:t> </w:t>
      </w:r>
      <w:r>
        <w:rPr/>
        <w:t>holder,</w:t>
      </w:r>
      <w:r>
        <w:rPr>
          <w:spacing w:val="36"/>
        </w:rPr>
        <w:t> </w:t>
      </w:r>
      <w:r>
        <w:rPr/>
        <w:t>the</w:t>
      </w:r>
      <w:r>
        <w:rPr>
          <w:spacing w:val="36"/>
        </w:rPr>
        <w:t> </w:t>
      </w:r>
      <w:r>
        <w:rPr/>
        <w:t>other</w:t>
      </w:r>
      <w:r>
        <w:rPr>
          <w:spacing w:val="36"/>
        </w:rPr>
        <w:t> </w:t>
      </w:r>
      <w:r>
        <w:rPr/>
        <w:t>joint</w:t>
      </w:r>
      <w:r>
        <w:rPr>
          <w:spacing w:val="36"/>
        </w:rPr>
        <w:t> </w:t>
      </w:r>
      <w:r>
        <w:rPr/>
        <w:t>holder</w:t>
      </w:r>
      <w:r>
        <w:rPr>
          <w:spacing w:val="36"/>
        </w:rPr>
        <w:t> </w:t>
      </w:r>
      <w:r>
        <w:rPr/>
        <w:t>is</w:t>
      </w:r>
      <w:r>
        <w:rPr>
          <w:spacing w:val="36"/>
        </w:rPr>
        <w:t> </w:t>
      </w:r>
      <w:r>
        <w:rPr/>
        <w:t>entitled</w:t>
      </w:r>
      <w:r>
        <w:rPr>
          <w:spacing w:val="-57"/>
        </w:rPr>
        <w:t> </w:t>
      </w:r>
      <w:r>
        <w:rPr/>
        <w:t>the</w:t>
      </w:r>
      <w:r>
        <w:rPr>
          <w:spacing w:val="23"/>
        </w:rPr>
        <w:t> </w:t>
      </w:r>
      <w:r>
        <w:rPr/>
        <w:t>amount</w:t>
      </w:r>
      <w:r>
        <w:rPr>
          <w:spacing w:val="23"/>
        </w:rPr>
        <w:t> </w:t>
      </w:r>
      <w:r>
        <w:rPr/>
        <w:t>receivable.</w:t>
      </w:r>
      <w:r>
        <w:rPr>
          <w:spacing w:val="23"/>
        </w:rPr>
        <w:t> </w:t>
      </w:r>
      <w:r>
        <w:rPr/>
        <w:t>However,</w:t>
      </w:r>
      <w:r>
        <w:rPr>
          <w:spacing w:val="23"/>
        </w:rPr>
        <w:t> </w:t>
      </w:r>
      <w:r>
        <w:rPr/>
        <w:t>spouse</w:t>
      </w:r>
      <w:r>
        <w:rPr>
          <w:spacing w:val="23"/>
        </w:rPr>
        <w:t> </w:t>
      </w:r>
      <w:r>
        <w:rPr/>
        <w:t>will</w:t>
      </w:r>
      <w:r>
        <w:rPr>
          <w:spacing w:val="1"/>
        </w:rPr>
        <w:t> </w:t>
      </w:r>
      <w:r>
        <w:rPr/>
        <w:t>power to change the nomination.</w:t>
      </w:r>
    </w:p>
    <w:p>
      <w:pPr>
        <w:spacing w:after="0" w:line="247" w:lineRule="auto"/>
        <w:sectPr>
          <w:type w:val="continuous"/>
          <w:pgSz w:w="12240" w:h="15840"/>
          <w:pgMar w:top="680" w:bottom="280" w:left="580" w:right="0"/>
          <w:cols w:num="2" w:equalWidth="0">
            <w:col w:w="786" w:space="6154"/>
            <w:col w:w="4720"/>
          </w:cols>
        </w:sectPr>
      </w:pPr>
    </w:p>
    <w:p>
      <w:pPr>
        <w:pStyle w:val="BodyText"/>
        <w:spacing w:before="5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2240" w:h="15840"/>
          <w:pgMar w:top="680" w:bottom="280" w:left="580" w:right="0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6"/>
        </w:rPr>
      </w:pPr>
    </w:p>
    <w:p>
      <w:pPr>
        <w:pStyle w:val="BodyText"/>
        <w:spacing w:before="1"/>
        <w:ind w:left="2025"/>
      </w:pPr>
      <w:r>
        <w:rPr/>
        <w:t>Interest on Deposit</w:t>
      </w:r>
    </w:p>
    <w:p>
      <w:pPr>
        <w:pStyle w:val="BodyText"/>
        <w:tabs>
          <w:tab w:pos="2970" w:val="left" w:leader="none"/>
          <w:tab w:pos="3349" w:val="left" w:leader="none"/>
          <w:tab w:pos="3742" w:val="left" w:leader="none"/>
          <w:tab w:pos="4573" w:val="left" w:leader="none"/>
          <w:tab w:pos="5046" w:val="left" w:leader="none"/>
        </w:tabs>
        <w:spacing w:line="247" w:lineRule="auto" w:before="90"/>
        <w:ind w:left="2025" w:right="61"/>
      </w:pPr>
      <w:r>
        <w:rPr/>
        <w:br w:type="column"/>
      </w:r>
      <w:r>
        <w:rPr/>
        <w:t>Presently</w:t>
      </w:r>
      <w:r>
        <w:rPr>
          <w:spacing w:val="1"/>
        </w:rPr>
        <w:t> </w:t>
      </w:r>
      <w:r>
        <w:rPr/>
        <w:t>Interest</w:t>
      </w:r>
      <w:r>
        <w:rPr>
          <w:spacing w:val="1"/>
        </w:rPr>
        <w:t> </w:t>
      </w:r>
      <w:r>
        <w:rPr/>
        <w:t>Rate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notified</w:t>
      </w:r>
      <w:r>
        <w:rPr>
          <w:spacing w:val="1"/>
        </w:rPr>
        <w:t> </w:t>
      </w:r>
      <w:r>
        <w:rPr/>
        <w:t>@8.20</w:t>
      </w:r>
      <w:r>
        <w:rPr>
          <w:spacing w:val="-57"/>
        </w:rPr>
        <w:t> </w:t>
      </w:r>
      <w:r>
        <w:rPr/>
        <w:t>annum.</w:t>
        <w:tab/>
        <w:t>It</w:t>
        <w:tab/>
        <w:t>is</w:t>
        <w:tab/>
        <w:t>varied</w:t>
        <w:tab/>
        <w:t>by</w:t>
        <w:tab/>
        <w:t>Government</w:t>
      </w:r>
      <w:r>
        <w:rPr>
          <w:spacing w:val="1"/>
        </w:rPr>
        <w:t> </w:t>
      </w:r>
      <w:r>
        <w:rPr/>
        <w:t>notification.</w:t>
      </w:r>
    </w:p>
    <w:p>
      <w:pPr>
        <w:spacing w:after="0" w:line="247" w:lineRule="auto"/>
        <w:sectPr>
          <w:type w:val="continuous"/>
          <w:pgSz w:w="12240" w:h="15840"/>
          <w:pgMar w:top="680" w:bottom="280" w:left="580" w:right="0"/>
          <w:cols w:num="2" w:equalWidth="0">
            <w:col w:w="3892" w:space="1168"/>
            <w:col w:w="6600"/>
          </w:cols>
        </w:sectPr>
      </w:pPr>
    </w:p>
    <w:p>
      <w:pPr>
        <w:pStyle w:val="BodyText"/>
        <w:spacing w:line="247" w:lineRule="auto" w:before="9"/>
        <w:ind w:left="7085"/>
      </w:pPr>
      <w:r>
        <w:rPr/>
        <w:t>(The</w:t>
      </w:r>
      <w:r>
        <w:rPr>
          <w:spacing w:val="34"/>
        </w:rPr>
        <w:t> </w:t>
      </w:r>
      <w:r>
        <w:rPr/>
        <w:t>highest</w:t>
      </w:r>
      <w:r>
        <w:rPr>
          <w:spacing w:val="34"/>
        </w:rPr>
        <w:t> </w:t>
      </w:r>
      <w:r>
        <w:rPr/>
        <w:t>interest</w:t>
      </w:r>
      <w:r>
        <w:rPr>
          <w:spacing w:val="34"/>
        </w:rPr>
        <w:t> </w:t>
      </w:r>
      <w:r>
        <w:rPr/>
        <w:t>rate</w:t>
      </w:r>
      <w:r>
        <w:rPr>
          <w:spacing w:val="34"/>
        </w:rPr>
        <w:t> </w:t>
      </w:r>
      <w:r>
        <w:rPr/>
        <w:t>was</w:t>
      </w:r>
      <w:r>
        <w:rPr>
          <w:spacing w:val="34"/>
        </w:rPr>
        <w:t> </w:t>
      </w:r>
      <w:r>
        <w:rPr/>
        <w:t>9.30%</w:t>
      </w:r>
      <w:r>
        <w:rPr>
          <w:spacing w:val="34"/>
        </w:rPr>
        <w:t> </w:t>
      </w:r>
      <w:r>
        <w:rPr/>
        <w:t>durin</w:t>
      </w:r>
      <w:r>
        <w:rPr>
          <w:spacing w:val="-57"/>
        </w:rPr>
        <w:t> </w:t>
      </w:r>
      <w:r>
        <w:rPr/>
        <w:t>financial year 2012-2013)</w:t>
      </w:r>
    </w:p>
    <w:p>
      <w:pPr>
        <w:pStyle w:val="BodyText"/>
        <w:spacing w:before="5"/>
        <w:rPr>
          <w:sz w:val="26"/>
        </w:rPr>
      </w:pPr>
    </w:p>
    <w:p>
      <w:pPr>
        <w:tabs>
          <w:tab w:pos="5059" w:val="left" w:leader="none"/>
          <w:tab w:pos="7719" w:val="left" w:leader="none"/>
          <w:tab w:pos="8923" w:val="left" w:leader="none"/>
        </w:tabs>
        <w:spacing w:line="349" w:lineRule="exact" w:before="0"/>
        <w:ind w:left="0" w:right="3" w:firstLine="0"/>
        <w:jc w:val="right"/>
        <w:rPr>
          <w:b/>
          <w:sz w:val="24"/>
        </w:rPr>
      </w:pPr>
      <w:r>
        <w:rPr>
          <w:sz w:val="24"/>
        </w:rPr>
        <w:t>Interest is payable on Quarterly Basis</w:t>
        <w:tab/>
      </w:r>
      <w:r>
        <w:rPr>
          <w:b/>
          <w:sz w:val="24"/>
        </w:rPr>
        <w:t>Quarter wise</w:t>
        <w:tab/>
      </w:r>
      <w:r>
        <w:rPr>
          <w:b/>
          <w:position w:val="14"/>
          <w:sz w:val="24"/>
        </w:rPr>
        <w:t>Payment</w:t>
        <w:tab/>
        <w:t>credite</w:t>
      </w:r>
    </w:p>
    <w:p>
      <w:pPr>
        <w:pStyle w:val="Heading1"/>
        <w:spacing w:line="209" w:lineRule="exact"/>
        <w:ind w:left="9745"/>
      </w:pPr>
      <w:r>
        <w:rPr/>
        <w:t>account on</w:t>
      </w:r>
    </w:p>
    <w:p>
      <w:pPr>
        <w:tabs>
          <w:tab w:pos="9745" w:val="left" w:leader="none"/>
        </w:tabs>
        <w:spacing w:line="254" w:lineRule="auto" w:before="17"/>
        <w:ind w:left="7085" w:right="124" w:firstLine="0"/>
        <w:jc w:val="left"/>
        <w:rPr>
          <w:sz w:val="24"/>
        </w:rPr>
      </w:pPr>
      <w:r>
        <w:rPr>
          <w:sz w:val="24"/>
        </w:rPr>
        <w:t>1</w:t>
      </w:r>
      <w:r>
        <w:rPr>
          <w:position w:val="8"/>
          <w:sz w:val="21"/>
        </w:rPr>
        <w:t>st</w:t>
      </w:r>
      <w:r>
        <w:rPr>
          <w:spacing w:val="7"/>
          <w:position w:val="8"/>
          <w:sz w:val="21"/>
        </w:rPr>
        <w:t> </w:t>
      </w:r>
      <w:r>
        <w:rPr>
          <w:sz w:val="24"/>
        </w:rPr>
        <w:t>January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31</w:t>
      </w:r>
      <w:r>
        <w:rPr>
          <w:position w:val="8"/>
          <w:sz w:val="21"/>
        </w:rPr>
        <w:t>st</w:t>
      </w:r>
      <w:r>
        <w:rPr>
          <w:spacing w:val="8"/>
          <w:position w:val="8"/>
          <w:sz w:val="21"/>
        </w:rPr>
        <w:t> </w:t>
      </w:r>
      <w:r>
        <w:rPr>
          <w:sz w:val="24"/>
        </w:rPr>
        <w:t>March</w:t>
        <w:tab/>
        <w:t>1</w:t>
      </w:r>
      <w:r>
        <w:rPr>
          <w:position w:val="8"/>
          <w:sz w:val="21"/>
        </w:rPr>
        <w:t>st </w:t>
      </w:r>
      <w:r>
        <w:rPr>
          <w:sz w:val="24"/>
        </w:rPr>
        <w:t>working day of</w:t>
      </w:r>
      <w:r>
        <w:rPr>
          <w:spacing w:val="-57"/>
          <w:sz w:val="24"/>
        </w:rPr>
        <w:t> </w:t>
      </w:r>
      <w:r>
        <w:rPr>
          <w:sz w:val="24"/>
        </w:rPr>
        <w:t>1</w:t>
      </w:r>
      <w:r>
        <w:rPr>
          <w:position w:val="8"/>
          <w:sz w:val="21"/>
        </w:rPr>
        <w:t>st</w:t>
      </w:r>
      <w:r>
        <w:rPr>
          <w:spacing w:val="7"/>
          <w:position w:val="8"/>
          <w:sz w:val="21"/>
        </w:rPr>
        <w:t> </w:t>
      </w:r>
      <w:r>
        <w:rPr>
          <w:sz w:val="24"/>
        </w:rPr>
        <w:t>April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30</w:t>
      </w:r>
      <w:r>
        <w:rPr>
          <w:position w:val="8"/>
          <w:sz w:val="21"/>
        </w:rPr>
        <w:t>th</w:t>
      </w:r>
      <w:r>
        <w:rPr>
          <w:spacing w:val="8"/>
          <w:position w:val="8"/>
          <w:sz w:val="21"/>
        </w:rPr>
        <w:t> </w:t>
      </w:r>
      <w:r>
        <w:rPr>
          <w:sz w:val="24"/>
        </w:rPr>
        <w:t>June</w:t>
        <w:tab/>
        <w:t>1</w:t>
      </w:r>
      <w:r>
        <w:rPr>
          <w:position w:val="8"/>
          <w:sz w:val="21"/>
        </w:rPr>
        <w:t>st</w:t>
      </w:r>
      <w:r>
        <w:rPr>
          <w:spacing w:val="2"/>
          <w:position w:val="8"/>
          <w:sz w:val="21"/>
        </w:rPr>
        <w:t> </w:t>
      </w:r>
      <w:r>
        <w:rPr>
          <w:sz w:val="24"/>
        </w:rPr>
        <w:t>working</w:t>
      </w:r>
      <w:r>
        <w:rPr>
          <w:spacing w:val="-4"/>
          <w:sz w:val="24"/>
        </w:rPr>
        <w:t> </w:t>
      </w:r>
      <w:r>
        <w:rPr>
          <w:sz w:val="24"/>
        </w:rPr>
        <w:t>day</w:t>
      </w:r>
      <w:r>
        <w:rPr>
          <w:spacing w:val="-5"/>
          <w:sz w:val="24"/>
        </w:rPr>
        <w:t> </w:t>
      </w:r>
      <w:r>
        <w:rPr>
          <w:sz w:val="24"/>
        </w:rPr>
        <w:t>of</w:t>
      </w:r>
    </w:p>
    <w:p>
      <w:pPr>
        <w:tabs>
          <w:tab w:pos="3170" w:val="left" w:leader="none"/>
          <w:tab w:pos="4217" w:val="left" w:leader="none"/>
        </w:tabs>
        <w:spacing w:line="401" w:lineRule="exact" w:before="4"/>
        <w:ind w:left="0" w:right="8" w:firstLine="0"/>
        <w:jc w:val="right"/>
        <w:rPr>
          <w:sz w:val="24"/>
        </w:rPr>
      </w:pPr>
      <w:r>
        <w:rPr>
          <w:sz w:val="24"/>
        </w:rPr>
        <w:t>1</w:t>
      </w:r>
      <w:r>
        <w:rPr>
          <w:position w:val="8"/>
          <w:sz w:val="21"/>
        </w:rPr>
        <w:t>st</w:t>
      </w:r>
      <w:r>
        <w:rPr>
          <w:spacing w:val="7"/>
          <w:position w:val="8"/>
          <w:sz w:val="21"/>
        </w:rPr>
        <w:t> </w:t>
      </w:r>
      <w:r>
        <w:rPr>
          <w:sz w:val="24"/>
        </w:rPr>
        <w:t>July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30</w:t>
      </w:r>
      <w:r>
        <w:rPr>
          <w:position w:val="8"/>
          <w:sz w:val="21"/>
        </w:rPr>
        <w:t>th</w:t>
      </w:r>
      <w:r>
        <w:rPr>
          <w:spacing w:val="8"/>
          <w:position w:val="8"/>
          <w:sz w:val="21"/>
        </w:rPr>
        <w:t> </w:t>
      </w:r>
      <w:r>
        <w:rPr>
          <w:sz w:val="24"/>
        </w:rPr>
        <w:t>September</w:t>
      </w:r>
      <w:r>
        <w:rPr>
          <w:spacing w:val="80"/>
          <w:sz w:val="24"/>
        </w:rPr>
        <w:t> </w:t>
      </w:r>
      <w:r>
        <w:rPr>
          <w:position w:val="14"/>
          <w:sz w:val="24"/>
        </w:rPr>
        <w:t>1</w:t>
      </w:r>
      <w:r>
        <w:rPr>
          <w:position w:val="22"/>
          <w:sz w:val="21"/>
        </w:rPr>
        <w:t>st</w:t>
        <w:tab/>
      </w:r>
      <w:r>
        <w:rPr>
          <w:position w:val="14"/>
          <w:sz w:val="24"/>
        </w:rPr>
        <w:t>working</w:t>
        <w:tab/>
        <w:t>day</w:t>
      </w:r>
    </w:p>
    <w:p>
      <w:pPr>
        <w:pStyle w:val="BodyText"/>
        <w:spacing w:line="209" w:lineRule="exact"/>
        <w:ind w:left="9745"/>
      </w:pPr>
      <w:r>
        <w:rPr/>
        <w:t>October</w:t>
      </w:r>
    </w:p>
    <w:p>
      <w:pPr>
        <w:tabs>
          <w:tab w:pos="3170" w:val="left" w:leader="none"/>
          <w:tab w:pos="4217" w:val="left" w:leader="none"/>
        </w:tabs>
        <w:spacing w:line="401" w:lineRule="exact" w:before="20"/>
        <w:ind w:left="0" w:right="8" w:firstLine="0"/>
        <w:jc w:val="right"/>
        <w:rPr>
          <w:sz w:val="24"/>
        </w:rPr>
      </w:pPr>
      <w:r>
        <w:rPr>
          <w:sz w:val="24"/>
        </w:rPr>
        <w:t>1</w:t>
      </w:r>
      <w:r>
        <w:rPr>
          <w:position w:val="8"/>
          <w:sz w:val="21"/>
        </w:rPr>
        <w:t>st</w:t>
      </w:r>
      <w:r>
        <w:rPr>
          <w:spacing w:val="7"/>
          <w:position w:val="8"/>
          <w:sz w:val="21"/>
        </w:rPr>
        <w:t> </w:t>
      </w:r>
      <w:r>
        <w:rPr>
          <w:sz w:val="24"/>
        </w:rPr>
        <w:t>September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31</w:t>
      </w:r>
      <w:r>
        <w:rPr>
          <w:position w:val="8"/>
          <w:sz w:val="21"/>
        </w:rPr>
        <w:t>st</w:t>
      </w:r>
      <w:r>
        <w:rPr>
          <w:spacing w:val="7"/>
          <w:position w:val="8"/>
          <w:sz w:val="21"/>
        </w:rPr>
        <w:t> </w:t>
      </w:r>
      <w:r>
        <w:rPr>
          <w:sz w:val="24"/>
        </w:rPr>
        <w:t>Dec</w:t>
      </w:r>
      <w:r>
        <w:rPr>
          <w:spacing w:val="118"/>
          <w:sz w:val="24"/>
        </w:rPr>
        <w:t> </w:t>
      </w:r>
      <w:r>
        <w:rPr>
          <w:position w:val="14"/>
          <w:sz w:val="24"/>
        </w:rPr>
        <w:t>1</w:t>
      </w:r>
      <w:r>
        <w:rPr>
          <w:position w:val="22"/>
          <w:sz w:val="21"/>
        </w:rPr>
        <w:t>st</w:t>
        <w:tab/>
      </w:r>
      <w:r>
        <w:rPr>
          <w:position w:val="14"/>
          <w:sz w:val="24"/>
        </w:rPr>
        <w:t>working</w:t>
        <w:tab/>
        <w:t>day</w:t>
      </w:r>
    </w:p>
    <w:p>
      <w:pPr>
        <w:pStyle w:val="BodyText"/>
        <w:spacing w:line="209" w:lineRule="exact"/>
        <w:ind w:left="9745"/>
      </w:pPr>
      <w:r>
        <w:rPr/>
        <w:t>January</w:t>
      </w:r>
    </w:p>
    <w:p>
      <w:pPr>
        <w:spacing w:after="0" w:line="209" w:lineRule="exact"/>
        <w:sectPr>
          <w:type w:val="continuous"/>
          <w:pgSz w:w="12240" w:h="15840"/>
          <w:pgMar w:top="680" w:bottom="280" w:left="580" w:right="0"/>
        </w:sectPr>
      </w:pPr>
    </w:p>
    <w:p>
      <w:pPr>
        <w:pStyle w:val="BodyText"/>
        <w:spacing w:line="124" w:lineRule="auto" w:before="179"/>
        <w:ind w:left="145" w:right="4094"/>
      </w:pPr>
      <w:r>
        <w:rPr>
          <w:position w:val="14"/>
        </w:rPr>
        <w:t>Transfer</w:t>
      </w:r>
      <w:r>
        <w:rPr>
          <w:spacing w:val="1"/>
          <w:position w:val="14"/>
        </w:rPr>
        <w:t> </w:t>
      </w:r>
      <w:r>
        <w:rPr>
          <w:position w:val="14"/>
        </w:rPr>
        <w:t>of</w:t>
      </w:r>
      <w:r>
        <w:rPr>
          <w:spacing w:val="1"/>
          <w:position w:val="14"/>
        </w:rPr>
        <w:t> </w:t>
      </w:r>
      <w:r>
        <w:rPr>
          <w:position w:val="14"/>
        </w:rPr>
        <w:t>SCSS </w:t>
      </w:r>
      <w:r>
        <w:rPr/>
        <w:t>Yes, transfer is permissible with some transfer fee.</w:t>
      </w:r>
      <w:r>
        <w:rPr>
          <w:spacing w:val="-57"/>
        </w:rPr>
        <w:t> </w:t>
      </w:r>
      <w:r>
        <w:rPr/>
        <w:t>Account</w:t>
      </w:r>
    </w:p>
    <w:p>
      <w:pPr>
        <w:pStyle w:val="BodyText"/>
        <w:spacing w:before="93"/>
        <w:ind w:left="145"/>
      </w:pPr>
      <w:r>
        <w:rPr/>
        <w:t>Whether</w:t>
      </w:r>
    </w:p>
    <w:p>
      <w:pPr>
        <w:spacing w:after="0"/>
        <w:sectPr>
          <w:pgSz w:w="12240" w:h="15840"/>
          <w:pgMar w:top="660" w:bottom="280" w:left="580" w:right="0"/>
        </w:sectPr>
      </w:pPr>
    </w:p>
    <w:p>
      <w:pPr>
        <w:pStyle w:val="BodyText"/>
        <w:tabs>
          <w:tab w:pos="1805" w:val="left" w:leader="none"/>
        </w:tabs>
        <w:spacing w:line="247" w:lineRule="auto" w:before="9"/>
        <w:ind w:left="145"/>
      </w:pPr>
      <w:r>
        <w:rPr/>
        <w:t>Premature</w:t>
      </w:r>
      <w:r>
        <w:rPr>
          <w:spacing w:val="1"/>
        </w:rPr>
        <w:t> </w:t>
      </w:r>
      <w:r>
        <w:rPr/>
        <w:t>withdrawal</w:t>
        <w:tab/>
      </w:r>
      <w:r>
        <w:rPr>
          <w:spacing w:val="-4"/>
        </w:rPr>
        <w:t>is</w:t>
      </w:r>
      <w:r>
        <w:rPr>
          <w:spacing w:val="-57"/>
        </w:rPr>
        <w:t> </w:t>
      </w:r>
      <w:r>
        <w:rPr/>
        <w:t>permissible</w:t>
      </w:r>
    </w:p>
    <w:p>
      <w:pPr>
        <w:pStyle w:val="BodyText"/>
        <w:spacing w:before="152"/>
        <w:ind w:left="20"/>
      </w:pPr>
      <w:r>
        <w:rPr/>
        <w:br w:type="column"/>
      </w:r>
      <w:r>
        <w:rPr/>
        <w:t>Yes, depositor can withdraw the amount after paying penalty of 1% on deposit.</w:t>
      </w:r>
    </w:p>
    <w:p>
      <w:pPr>
        <w:pStyle w:val="BodyText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5321" w:val="left" w:leader="none"/>
        </w:tabs>
        <w:spacing w:line="240" w:lineRule="auto" w:before="198" w:after="0"/>
        <w:ind w:left="5320" w:right="0" w:hanging="241"/>
        <w:jc w:val="left"/>
        <w:rPr>
          <w:sz w:val="24"/>
        </w:rPr>
      </w:pPr>
      <w:r>
        <w:rPr>
          <w:sz w:val="24"/>
        </w:rPr>
        <w:t>Name and Address of Depositor(s)</w:t>
      </w:r>
    </w:p>
    <w:p>
      <w:pPr>
        <w:pStyle w:val="BodyText"/>
        <w:spacing w:before="7"/>
        <w:rPr>
          <w:sz w:val="21"/>
        </w:rPr>
      </w:pPr>
    </w:p>
    <w:p>
      <w:pPr>
        <w:pStyle w:val="ListParagraph"/>
        <w:numPr>
          <w:ilvl w:val="0"/>
          <w:numId w:val="2"/>
        </w:numPr>
        <w:tabs>
          <w:tab w:pos="5321" w:val="left" w:leader="none"/>
        </w:tabs>
        <w:spacing w:line="240" w:lineRule="auto" w:before="0" w:after="0"/>
        <w:ind w:left="5320" w:right="0" w:hanging="241"/>
        <w:jc w:val="left"/>
        <w:rPr>
          <w:sz w:val="24"/>
        </w:rPr>
      </w:pPr>
      <w:r>
        <w:rPr>
          <w:sz w:val="24"/>
        </w:rPr>
        <w:t>Number of Account</w:t>
      </w: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2"/>
        </w:numPr>
        <w:tabs>
          <w:tab w:pos="5321" w:val="left" w:leader="none"/>
        </w:tabs>
        <w:spacing w:line="240" w:lineRule="auto" w:before="0" w:after="0"/>
        <w:ind w:left="5320" w:right="0" w:hanging="241"/>
        <w:jc w:val="left"/>
        <w:rPr>
          <w:sz w:val="24"/>
        </w:rPr>
      </w:pPr>
      <w:r>
        <w:rPr>
          <w:sz w:val="24"/>
        </w:rPr>
        <w:t>Date of Opening of Account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2240" w:h="15840"/>
          <w:pgMar w:top="680" w:bottom="280" w:left="580" w:right="0"/>
          <w:cols w:num="2" w:equalWidth="0">
            <w:col w:w="1966" w:space="40"/>
            <w:col w:w="9654"/>
          </w:cols>
        </w:sectPr>
      </w:pPr>
    </w:p>
    <w:p>
      <w:pPr>
        <w:pStyle w:val="BodyText"/>
        <w:tabs>
          <w:tab w:pos="2025" w:val="left" w:leader="none"/>
        </w:tabs>
        <w:spacing w:before="107"/>
        <w:ind w:left="145"/>
      </w:pPr>
      <w:r>
        <w:rPr/>
        <w:t>Form-D</w:t>
        <w:tab/>
        <w:t>Issuance of Passbook with the specified details</w:t>
      </w:r>
    </w:p>
    <w:p>
      <w:pPr>
        <w:pStyle w:val="BodyText"/>
        <w:spacing w:before="8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ListParagraph"/>
        <w:numPr>
          <w:ilvl w:val="0"/>
          <w:numId w:val="2"/>
        </w:numPr>
        <w:tabs>
          <w:tab w:pos="386" w:val="left" w:leader="none"/>
        </w:tabs>
        <w:spacing w:line="240" w:lineRule="auto" w:before="0" w:after="0"/>
        <w:ind w:left="385" w:right="0" w:hanging="241"/>
        <w:jc w:val="left"/>
        <w:rPr>
          <w:sz w:val="24"/>
        </w:rPr>
      </w:pPr>
      <w:r>
        <w:rPr>
          <w:sz w:val="24"/>
        </w:rPr>
        <w:t>Amount Deposited</w:t>
      </w:r>
    </w:p>
    <w:p>
      <w:pPr>
        <w:pStyle w:val="BodyText"/>
        <w:spacing w:before="7"/>
        <w:rPr>
          <w:sz w:val="21"/>
        </w:rPr>
      </w:pPr>
    </w:p>
    <w:p>
      <w:pPr>
        <w:pStyle w:val="ListParagraph"/>
        <w:numPr>
          <w:ilvl w:val="0"/>
          <w:numId w:val="2"/>
        </w:numPr>
        <w:tabs>
          <w:tab w:pos="386" w:val="left" w:leader="none"/>
        </w:tabs>
        <w:spacing w:line="240" w:lineRule="auto" w:before="0" w:after="0"/>
        <w:ind w:left="385" w:right="0" w:hanging="241"/>
        <w:jc w:val="left"/>
        <w:rPr>
          <w:sz w:val="24"/>
        </w:rPr>
      </w:pPr>
      <w:r>
        <w:rPr>
          <w:sz w:val="24"/>
        </w:rPr>
        <w:t>Due Dates of Interest Payment</w:t>
      </w: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2"/>
        </w:numPr>
        <w:tabs>
          <w:tab w:pos="386" w:val="left" w:leader="none"/>
        </w:tabs>
        <w:spacing w:line="240" w:lineRule="auto" w:before="0" w:after="0"/>
        <w:ind w:left="385" w:right="0" w:hanging="241"/>
        <w:jc w:val="left"/>
        <w:rPr>
          <w:sz w:val="24"/>
        </w:rPr>
      </w:pPr>
      <w:r>
        <w:rPr>
          <w:sz w:val="24"/>
        </w:rPr>
        <w:t>Maturity Date of Deposit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2240" w:h="15840"/>
          <w:pgMar w:top="680" w:bottom="280" w:left="580" w:right="0"/>
          <w:cols w:num="2" w:equalWidth="0">
            <w:col w:w="6571" w:space="369"/>
            <w:col w:w="4720"/>
          </w:cols>
        </w:sectPr>
      </w:pPr>
    </w:p>
    <w:p>
      <w:pPr>
        <w:pStyle w:val="BodyText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2240" w:h="15840"/>
          <w:pgMar w:top="680" w:bottom="280" w:left="580" w:right="0"/>
        </w:sectPr>
      </w:pPr>
    </w:p>
    <w:p>
      <w:pPr>
        <w:pStyle w:val="BodyText"/>
        <w:spacing w:before="133"/>
        <w:ind w:left="145"/>
      </w:pPr>
      <w:r>
        <w:rPr/>
        <w:t>Form-E</w:t>
      </w:r>
    </w:p>
    <w:p>
      <w:pPr>
        <w:pStyle w:val="BodyText"/>
        <w:spacing w:before="7"/>
        <w:rPr>
          <w:sz w:val="21"/>
        </w:rPr>
      </w:pPr>
    </w:p>
    <w:p>
      <w:pPr>
        <w:pStyle w:val="BodyText"/>
        <w:spacing w:before="1"/>
        <w:ind w:left="145"/>
      </w:pPr>
      <w:r>
        <w:rPr/>
        <w:t>(Withdrawal</w:t>
      </w:r>
    </w:p>
    <w:p>
      <w:pPr>
        <w:pStyle w:val="BodyText"/>
        <w:spacing w:before="9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BodyText"/>
        <w:ind w:left="145"/>
      </w:pPr>
      <w:r>
        <w:rPr/>
        <w:t>Premature Closure of Account</w:t>
      </w:r>
    </w:p>
    <w:p>
      <w:pPr>
        <w:pStyle w:val="Heading1"/>
        <w:tabs>
          <w:tab w:pos="2805" w:val="left" w:leader="none"/>
        </w:tabs>
        <w:spacing w:before="90"/>
      </w:pPr>
      <w:r>
        <w:rPr>
          <w:b w:val="0"/>
        </w:rPr>
        <w:br w:type="column"/>
      </w:r>
      <w:r>
        <w:rPr/>
        <w:t>Premature Period</w:t>
        <w:tab/>
        <w:t>Penalty</w:t>
      </w:r>
    </w:p>
    <w:p>
      <w:pPr>
        <w:pStyle w:val="BodyText"/>
        <w:tabs>
          <w:tab w:pos="2805" w:val="left" w:leader="none"/>
        </w:tabs>
        <w:spacing w:before="229"/>
        <w:ind w:left="145"/>
      </w:pPr>
      <w:r>
        <w:rPr/>
        <w:t>0-5 years</w:t>
        <w:tab/>
        <w:t>1% of Deposit</w:t>
      </w:r>
    </w:p>
    <w:p>
      <w:pPr>
        <w:spacing w:after="0"/>
        <w:sectPr>
          <w:type w:val="continuous"/>
          <w:pgSz w:w="12240" w:h="15840"/>
          <w:pgMar w:top="680" w:bottom="280" w:left="580" w:right="0"/>
          <w:cols w:num="3" w:equalWidth="0">
            <w:col w:w="1399" w:space="481"/>
            <w:col w:w="3112" w:space="1948"/>
            <w:col w:w="4720"/>
          </w:cols>
        </w:sectPr>
      </w:pPr>
    </w:p>
    <w:p>
      <w:pPr>
        <w:pStyle w:val="BodyText"/>
        <w:spacing w:before="9"/>
        <w:ind w:left="145"/>
      </w:pPr>
      <w:r>
        <w:rPr/>
        <w:t>Form)</w:t>
      </w:r>
    </w:p>
    <w:p>
      <w:pPr>
        <w:pStyle w:val="BodyText"/>
        <w:tabs>
          <w:tab w:pos="5205" w:val="left" w:leader="none"/>
        </w:tabs>
        <w:spacing w:line="165" w:lineRule="auto" w:before="112"/>
        <w:ind w:left="5205" w:right="7" w:hanging="5060"/>
      </w:pPr>
      <w:r>
        <w:rPr/>
        <w:br w:type="column"/>
      </w:r>
      <w:r>
        <w:rPr>
          <w:position w:val="-13"/>
        </w:rPr>
        <w:t>Closure of Account</w:t>
        <w:tab/>
      </w:r>
      <w:r>
        <w:rPr/>
        <w:t>After</w:t>
      </w:r>
      <w:r>
        <w:rPr>
          <w:spacing w:val="12"/>
        </w:rPr>
        <w:t> </w:t>
      </w:r>
      <w:r>
        <w:rPr/>
        <w:t>the</w:t>
      </w:r>
      <w:r>
        <w:rPr>
          <w:spacing w:val="12"/>
        </w:rPr>
        <w:t> </w:t>
      </w:r>
      <w:r>
        <w:rPr/>
        <w:t>expiry</w:t>
      </w:r>
      <w:r>
        <w:rPr>
          <w:spacing w:val="12"/>
        </w:rPr>
        <w:t> </w:t>
      </w:r>
      <w:r>
        <w:rPr/>
        <w:t>of</w:t>
      </w:r>
      <w:r>
        <w:rPr>
          <w:spacing w:val="13"/>
        </w:rPr>
        <w:t> </w:t>
      </w:r>
      <w:r>
        <w:rPr/>
        <w:t>5</w:t>
      </w:r>
      <w:r>
        <w:rPr>
          <w:spacing w:val="12"/>
        </w:rPr>
        <w:t> </w:t>
      </w:r>
      <w:r>
        <w:rPr/>
        <w:t>years,</w:t>
      </w:r>
      <w:r>
        <w:rPr>
          <w:spacing w:val="12"/>
        </w:rPr>
        <w:t> </w:t>
      </w:r>
      <w:r>
        <w:rPr/>
        <w:t>account</w:t>
      </w:r>
      <w:r>
        <w:rPr>
          <w:spacing w:val="12"/>
        </w:rPr>
        <w:t> </w:t>
      </w:r>
      <w:r>
        <w:rPr/>
        <w:t>can</w:t>
      </w:r>
      <w:r>
        <w:rPr>
          <w:spacing w:val="13"/>
        </w:rPr>
        <w:t> </w:t>
      </w:r>
      <w:r>
        <w:rPr/>
        <w:t>be</w:t>
      </w:r>
      <w:r>
        <w:rPr>
          <w:spacing w:val="12"/>
        </w:rPr>
        <w:t> </w:t>
      </w:r>
      <w:r>
        <w:rPr/>
        <w:t>clo</w:t>
      </w:r>
      <w:r>
        <w:rPr>
          <w:spacing w:val="-57"/>
        </w:rPr>
        <w:t> </w:t>
      </w:r>
      <w:r>
        <w:rPr/>
        <w:t>filing Form-E.</w:t>
      </w:r>
    </w:p>
    <w:p>
      <w:pPr>
        <w:pStyle w:val="BodyText"/>
        <w:spacing w:line="247" w:lineRule="auto" w:before="84"/>
        <w:ind w:left="5205" w:right="158"/>
      </w:pPr>
      <w:r>
        <w:rPr>
          <w:b/>
        </w:rPr>
        <w:t>Single</w:t>
      </w:r>
      <w:r>
        <w:rPr>
          <w:b/>
          <w:spacing w:val="4"/>
        </w:rPr>
        <w:t> </w:t>
      </w:r>
      <w:r>
        <w:rPr>
          <w:b/>
        </w:rPr>
        <w:t>Account:</w:t>
      </w:r>
      <w:r>
        <w:rPr>
          <w:b/>
          <w:spacing w:val="4"/>
        </w:rPr>
        <w:t> </w:t>
      </w:r>
      <w:r>
        <w:rPr/>
        <w:t>Account</w:t>
      </w:r>
      <w:r>
        <w:rPr>
          <w:spacing w:val="4"/>
        </w:rPr>
        <w:t> </w:t>
      </w:r>
      <w:r>
        <w:rPr/>
        <w:t>shall</w:t>
      </w:r>
      <w:r>
        <w:rPr>
          <w:spacing w:val="4"/>
        </w:rPr>
        <w:t> </w:t>
      </w:r>
      <w:r>
        <w:rPr/>
        <w:t>be</w:t>
      </w:r>
      <w:r>
        <w:rPr>
          <w:spacing w:val="4"/>
        </w:rPr>
        <w:t> </w:t>
      </w:r>
      <w:r>
        <w:rPr/>
        <w:t>closed</w:t>
      </w:r>
      <w:r>
        <w:rPr>
          <w:spacing w:val="4"/>
        </w:rPr>
        <w:t> </w:t>
      </w:r>
      <w:r>
        <w:rPr/>
        <w:t>and</w:t>
      </w:r>
      <w:r>
        <w:rPr>
          <w:spacing w:val="-57"/>
        </w:rPr>
        <w:t> </w:t>
      </w:r>
      <w:r>
        <w:rPr/>
        <w:t>shall be refunded to the nominee/legal heir.</w:t>
      </w:r>
    </w:p>
    <w:p>
      <w:pPr>
        <w:spacing w:after="0" w:line="247" w:lineRule="auto"/>
        <w:sectPr>
          <w:type w:val="continuous"/>
          <w:pgSz w:w="12240" w:h="15840"/>
          <w:pgMar w:top="680" w:bottom="280" w:left="580" w:right="0"/>
          <w:cols w:num="2" w:equalWidth="0">
            <w:col w:w="786" w:space="1094"/>
            <w:col w:w="9780"/>
          </w:cols>
        </w:sectPr>
      </w:pPr>
    </w:p>
    <w:p>
      <w:pPr>
        <w:pStyle w:val="BodyText"/>
        <w:spacing w:before="2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2240" w:h="15840"/>
          <w:pgMar w:top="680" w:bottom="280" w:left="580" w:right="0"/>
        </w:sectPr>
      </w:pPr>
    </w:p>
    <w:p>
      <w:pPr>
        <w:pStyle w:val="BodyText"/>
        <w:tabs>
          <w:tab w:pos="2025" w:val="left" w:leader="none"/>
        </w:tabs>
        <w:spacing w:before="90"/>
        <w:ind w:left="145"/>
      </w:pPr>
      <w:r>
        <w:rPr/>
        <w:t>Form-F</w:t>
        <w:tab/>
        <w:t>Death of Depositor</w:t>
      </w:r>
    </w:p>
    <w:p>
      <w:pPr>
        <w:pStyle w:val="BodyText"/>
        <w:spacing w:line="247" w:lineRule="auto" w:before="90"/>
        <w:ind w:left="145" w:right="56"/>
      </w:pPr>
      <w:r>
        <w:rPr/>
        <w:br w:type="column"/>
      </w:r>
      <w:r>
        <w:rPr>
          <w:b/>
        </w:rPr>
        <w:t>Joint</w:t>
      </w:r>
      <w:r>
        <w:rPr>
          <w:b/>
          <w:spacing w:val="8"/>
        </w:rPr>
        <w:t> </w:t>
      </w:r>
      <w:r>
        <w:rPr>
          <w:b/>
        </w:rPr>
        <w:t>Account:</w:t>
      </w:r>
      <w:r>
        <w:rPr>
          <w:b/>
          <w:spacing w:val="8"/>
        </w:rPr>
        <w:t> </w:t>
      </w:r>
      <w:r>
        <w:rPr/>
        <w:t>Account</w:t>
      </w:r>
      <w:r>
        <w:rPr>
          <w:spacing w:val="8"/>
        </w:rPr>
        <w:t> </w:t>
      </w:r>
      <w:r>
        <w:rPr/>
        <w:t>can</w:t>
      </w:r>
      <w:r>
        <w:rPr>
          <w:spacing w:val="8"/>
        </w:rPr>
        <w:t> </w:t>
      </w:r>
      <w:r>
        <w:rPr/>
        <w:t>be</w:t>
      </w:r>
      <w:r>
        <w:rPr>
          <w:spacing w:val="8"/>
        </w:rPr>
        <w:t> </w:t>
      </w:r>
      <w:r>
        <w:rPr/>
        <w:t>continued</w:t>
      </w:r>
      <w:r>
        <w:rPr>
          <w:spacing w:val="1"/>
        </w:rPr>
        <w:t> </w:t>
      </w:r>
      <w:r>
        <w:rPr/>
        <w:t>joint</w:t>
      </w:r>
      <w:r>
        <w:rPr>
          <w:spacing w:val="8"/>
        </w:rPr>
        <w:t> </w:t>
      </w:r>
      <w:r>
        <w:rPr/>
        <w:t>holder</w:t>
      </w:r>
      <w:r>
        <w:rPr>
          <w:spacing w:val="9"/>
        </w:rPr>
        <w:t> </w:t>
      </w:r>
      <w:r>
        <w:rPr/>
        <w:t>till</w:t>
      </w:r>
      <w:r>
        <w:rPr>
          <w:spacing w:val="9"/>
        </w:rPr>
        <w:t> </w:t>
      </w:r>
      <w:r>
        <w:rPr/>
        <w:t>maturity</w:t>
      </w:r>
      <w:r>
        <w:rPr>
          <w:spacing w:val="9"/>
        </w:rPr>
        <w:t> </w:t>
      </w:r>
      <w:r>
        <w:rPr/>
        <w:t>or</w:t>
      </w:r>
      <w:r>
        <w:rPr>
          <w:spacing w:val="8"/>
        </w:rPr>
        <w:t> </w:t>
      </w:r>
      <w:r>
        <w:rPr/>
        <w:t>there</w:t>
      </w:r>
      <w:r>
        <w:rPr>
          <w:spacing w:val="9"/>
        </w:rPr>
        <w:t> </w:t>
      </w:r>
      <w:r>
        <w:rPr/>
        <w:t>is</w:t>
      </w:r>
      <w:r>
        <w:rPr>
          <w:spacing w:val="9"/>
        </w:rPr>
        <w:t> </w:t>
      </w:r>
      <w:r>
        <w:rPr/>
        <w:t>an</w:t>
      </w:r>
      <w:r>
        <w:rPr>
          <w:spacing w:val="9"/>
        </w:rPr>
        <w:t> </w:t>
      </w:r>
      <w:r>
        <w:rPr/>
        <w:t>option</w:t>
      </w:r>
      <w:r>
        <w:rPr>
          <w:spacing w:val="9"/>
        </w:rPr>
        <w:t> </w:t>
      </w:r>
      <w:r>
        <w:rPr/>
        <w:t>t</w:t>
      </w:r>
      <w:r>
        <w:rPr>
          <w:spacing w:val="-57"/>
        </w:rPr>
        <w:t> </w:t>
      </w:r>
      <w:r>
        <w:rPr/>
        <w:t>the account.</w:t>
      </w:r>
    </w:p>
    <w:p>
      <w:pPr>
        <w:spacing w:after="0" w:line="247" w:lineRule="auto"/>
        <w:sectPr>
          <w:type w:val="continuous"/>
          <w:pgSz w:w="12240" w:h="15840"/>
          <w:pgMar w:top="680" w:bottom="280" w:left="580" w:right="0"/>
          <w:cols w:num="2" w:equalWidth="0">
            <w:col w:w="3905" w:space="3035"/>
            <w:col w:w="4720"/>
          </w:cols>
        </w:sect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tabs>
          <w:tab w:pos="2025" w:val="left" w:leader="none"/>
        </w:tabs>
        <w:spacing w:line="88" w:lineRule="auto" w:before="143"/>
        <w:ind w:left="145"/>
      </w:pPr>
      <w:r>
        <w:rPr>
          <w:position w:val="-13"/>
        </w:rPr>
        <w:t>Income Tax</w:t>
        <w:tab/>
      </w:r>
      <w:r>
        <w:rPr/>
        <w:t>Whether</w:t>
      </w:r>
      <w:r>
        <w:rPr>
          <w:spacing w:val="23"/>
        </w:rPr>
        <w:t> </w:t>
      </w:r>
      <w:r>
        <w:rPr/>
        <w:t>the</w:t>
      </w:r>
      <w:r>
        <w:rPr>
          <w:spacing w:val="23"/>
        </w:rPr>
        <w:t> </w:t>
      </w:r>
      <w:r>
        <w:rPr/>
        <w:t>interest</w:t>
      </w:r>
      <w:r>
        <w:rPr>
          <w:spacing w:val="23"/>
        </w:rPr>
        <w:t> </w:t>
      </w:r>
      <w:r>
        <w:rPr/>
        <w:t>received</w:t>
      </w:r>
      <w:r>
        <w:rPr>
          <w:spacing w:val="23"/>
        </w:rPr>
        <w:t> </w:t>
      </w:r>
      <w:r>
        <w:rPr/>
        <w:t>on</w:t>
      </w:r>
      <w:r>
        <w:rPr>
          <w:spacing w:val="23"/>
        </w:rPr>
        <w:t> </w:t>
      </w:r>
      <w:r>
        <w:rPr/>
        <w:t>SCSS</w:t>
      </w:r>
      <w:r>
        <w:rPr>
          <w:spacing w:val="23"/>
        </w:rPr>
        <w:t> </w:t>
      </w:r>
      <w:r>
        <w:rPr/>
        <w:t>Account</w:t>
      </w:r>
      <w:r>
        <w:rPr>
          <w:spacing w:val="23"/>
        </w:rPr>
        <w:t> </w:t>
      </w:r>
      <w:r>
        <w:rPr/>
        <w:t>is Interest</w:t>
      </w:r>
      <w:r>
        <w:rPr>
          <w:spacing w:val="19"/>
        </w:rPr>
        <w:t> </w:t>
      </w:r>
      <w:r>
        <w:rPr/>
        <w:t>receipt</w:t>
      </w:r>
      <w:r>
        <w:rPr>
          <w:spacing w:val="78"/>
        </w:rPr>
        <w:t> </w:t>
      </w:r>
      <w:r>
        <w:rPr/>
        <w:t>on</w:t>
      </w:r>
      <w:r>
        <w:rPr>
          <w:spacing w:val="78"/>
        </w:rPr>
        <w:t> </w:t>
      </w:r>
      <w:r>
        <w:rPr/>
        <w:t>such</w:t>
      </w:r>
      <w:r>
        <w:rPr>
          <w:spacing w:val="78"/>
        </w:rPr>
        <w:t> </w:t>
      </w:r>
      <w:r>
        <w:rPr/>
        <w:t>deposit</w:t>
      </w:r>
      <w:r>
        <w:rPr>
          <w:spacing w:val="78"/>
        </w:rPr>
        <w:t> </w:t>
      </w:r>
      <w:r>
        <w:rPr/>
        <w:t>is</w:t>
      </w:r>
      <w:r>
        <w:rPr>
          <w:spacing w:val="78"/>
        </w:rPr>
        <w:t> </w:t>
      </w:r>
      <w:r>
        <w:rPr/>
        <w:t>exempt</w:t>
      </w:r>
    </w:p>
    <w:p>
      <w:pPr>
        <w:pStyle w:val="BodyText"/>
        <w:tabs>
          <w:tab w:pos="7085" w:val="left" w:leader="none"/>
        </w:tabs>
        <w:spacing w:line="267" w:lineRule="exact"/>
        <w:ind w:left="2025"/>
      </w:pPr>
      <w:r>
        <w:rPr/>
        <w:t>exempt or taxable</w:t>
        <w:tab/>
        <w:t>extent of Rs. 50,000</w:t>
      </w:r>
    </w:p>
    <w:p>
      <w:pPr>
        <w:pStyle w:val="BodyText"/>
        <w:spacing w:before="8"/>
        <w:rPr>
          <w:sz w:val="17"/>
        </w:rPr>
      </w:pPr>
    </w:p>
    <w:p>
      <w:pPr>
        <w:pStyle w:val="BodyText"/>
        <w:spacing w:line="247" w:lineRule="auto" w:before="90"/>
        <w:ind w:left="100" w:right="679"/>
        <w:jc w:val="both"/>
      </w:pPr>
      <w:r>
        <w:rPr>
          <w:b/>
        </w:rPr>
        <w:t>Conclusion: </w:t>
      </w:r>
      <w:r>
        <w:rPr/>
        <w:t>Stay informed about the latest SCSS rules, providing senior citizens with a secure and beneficial</w:t>
      </w:r>
      <w:r>
        <w:rPr>
          <w:spacing w:val="1"/>
        </w:rPr>
        <w:t> </w:t>
      </w:r>
      <w:r>
        <w:rPr/>
        <w:t>investment avenue. Explore eligibility, deposit options, and tax benefits to make informed financial decisions in</w:t>
      </w:r>
      <w:r>
        <w:rPr>
          <w:spacing w:val="1"/>
        </w:rPr>
        <w:t> </w:t>
      </w:r>
      <w:r>
        <w:rPr/>
        <w:t>alignment with the updated guidelines.</w:t>
      </w:r>
    </w:p>
    <w:sectPr>
      <w:type w:val="continuous"/>
      <w:pgSz w:w="12240" w:h="15840"/>
      <w:pgMar w:top="680" w:bottom="280" w:left="5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5320" w:hanging="240"/>
        <w:jc w:val="righ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3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86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620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53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87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920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54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87" w:hanging="24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gt;"/>
      <w:lvlJc w:val="left"/>
      <w:pPr>
        <w:ind w:left="145" w:hanging="2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8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6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4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2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30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88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46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04" w:hanging="24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5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ind w:left="660" w:right="1236"/>
      <w:jc w:val="center"/>
    </w:pPr>
    <w:rPr>
      <w:rFonts w:ascii="Times New Roman" w:hAnsi="Times New Roman" w:eastAsia="Times New Roman" w:cs="Times New Roman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85" w:hanging="241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s://taxguru.in/author/cabhawnadua_7520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2024-01-17T12:34:52Z</dcterms:created>
  <dcterms:modified xsi:type="dcterms:W3CDTF">2024-01-17T12:34:52Z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2024-01-17T00:00:00Z</vt:filetime>
  </property>
  <property fmtid="{D5CDD505-2E9C-101B-9397-08002B2CF9AE}" pid="3" name="LastSaved">
    <vt:filetime>2024-01-17T00:00:00Z</vt:filetime>
  </property>
</Properties>
</file>